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4185" w14:textId="18BA17CD" w:rsidR="002D43AF" w:rsidRDefault="004643D2">
      <w:pPr>
        <w:tabs>
          <w:tab w:val="right" w:pos="8911"/>
        </w:tabs>
        <w:spacing w:after="105" w:line="259" w:lineRule="auto"/>
        <w:jc w:val="left"/>
        <w:rPr>
          <w:noProof/>
        </w:rPr>
      </w:pPr>
      <w:bookmarkStart w:id="0" w:name="_Hlk216452005"/>
      <w:bookmarkEnd w:id="0"/>
      <w:r w:rsidRPr="002D43AF">
        <w:rPr>
          <w:rFonts w:ascii="Times New Roman" w:eastAsia="Times New Roman" w:hAnsi="Times New Roman" w:cs="Times New Roman"/>
          <w:b/>
          <w:i/>
          <w:noProof/>
          <w:color w:val="443922"/>
          <w:sz w:val="40"/>
        </w:rPr>
        <mc:AlternateContent>
          <mc:Choice Requires="wps">
            <w:drawing>
              <wp:anchor distT="45720" distB="45720" distL="114300" distR="114300" simplePos="0" relativeHeight="251658240" behindDoc="0" locked="0" layoutInCell="1" allowOverlap="1" wp14:anchorId="4577D441" wp14:editId="30DE55DA">
                <wp:simplePos x="0" y="0"/>
                <wp:positionH relativeFrom="margin">
                  <wp:posOffset>4297045</wp:posOffset>
                </wp:positionH>
                <wp:positionV relativeFrom="paragraph">
                  <wp:posOffset>48895</wp:posOffset>
                </wp:positionV>
                <wp:extent cx="1873250" cy="527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27050"/>
                        </a:xfrm>
                        <a:prstGeom prst="rect">
                          <a:avLst/>
                        </a:prstGeom>
                        <a:solidFill>
                          <a:srgbClr val="FFFFFF"/>
                        </a:solidFill>
                        <a:ln w="9525">
                          <a:noFill/>
                          <a:miter lim="800000"/>
                          <a:headEnd/>
                          <a:tailEnd/>
                        </a:ln>
                      </wps:spPr>
                      <wps:txbx>
                        <w:txbxContent>
                          <w:p w14:paraId="3D46E94C" w14:textId="580FF795" w:rsidR="001F3C57" w:rsidRPr="00114CB8" w:rsidRDefault="001F3C57" w:rsidP="00C1668C">
                            <w:pPr>
                              <w:rPr>
                                <w:color w:val="0070C0"/>
                                <w:sz w:val="18"/>
                                <w:szCs w:val="18"/>
                              </w:rPr>
                            </w:pPr>
                            <w:r w:rsidRPr="00B87460">
                              <w:rPr>
                                <w:color w:val="0070C0"/>
                                <w:sz w:val="18"/>
                                <w:szCs w:val="18"/>
                              </w:rPr>
                              <w:t xml:space="preserve">Vol. </w:t>
                            </w:r>
                            <w:r w:rsidR="00AA3F19">
                              <w:rPr>
                                <w:color w:val="0070C0"/>
                                <w:sz w:val="18"/>
                                <w:szCs w:val="18"/>
                              </w:rPr>
                              <w:t>A</w:t>
                            </w:r>
                            <w:r w:rsidRPr="00B87460">
                              <w:rPr>
                                <w:color w:val="0070C0"/>
                                <w:sz w:val="18"/>
                                <w:szCs w:val="18"/>
                              </w:rPr>
                              <w:t>(</w:t>
                            </w:r>
                            <w:r w:rsidR="00AA3F19">
                              <w:rPr>
                                <w:color w:val="0070C0"/>
                                <w:sz w:val="18"/>
                                <w:szCs w:val="18"/>
                              </w:rPr>
                              <w:t>b</w:t>
                            </w:r>
                            <w:r w:rsidRPr="00B87460">
                              <w:rPr>
                                <w:color w:val="0070C0"/>
                                <w:sz w:val="18"/>
                                <w:szCs w:val="18"/>
                              </w:rPr>
                              <w:t xml:space="preserve">), pp. </w:t>
                            </w:r>
                            <w:r w:rsidR="00AA3F19">
                              <w:rPr>
                                <w:color w:val="0070C0"/>
                                <w:sz w:val="18"/>
                                <w:szCs w:val="18"/>
                              </w:rPr>
                              <w:t>xxx</w:t>
                            </w:r>
                            <w:r w:rsidRPr="00B87460">
                              <w:rPr>
                                <w:color w:val="0070C0"/>
                                <w:sz w:val="18"/>
                                <w:szCs w:val="18"/>
                              </w:rPr>
                              <w:t xml:space="preserve">, </w:t>
                            </w:r>
                            <w:r w:rsidR="00B87460" w:rsidRPr="00B87460">
                              <w:rPr>
                                <w:color w:val="0070C0"/>
                                <w:sz w:val="18"/>
                                <w:szCs w:val="18"/>
                              </w:rPr>
                              <w:t>December</w:t>
                            </w:r>
                            <w:r w:rsidRPr="00B87460">
                              <w:rPr>
                                <w:color w:val="0070C0"/>
                                <w:sz w:val="18"/>
                                <w:szCs w:val="18"/>
                              </w:rPr>
                              <w:t xml:space="preserve"> 202</w:t>
                            </w:r>
                            <w:r w:rsidR="00B87460" w:rsidRPr="00B87460">
                              <w:rPr>
                                <w:color w:val="0070C0"/>
                                <w:sz w:val="18"/>
                                <w:szCs w:val="18"/>
                              </w:rPr>
                              <w:t>5</w:t>
                            </w:r>
                          </w:p>
                          <w:p w14:paraId="5CF9F082" w14:textId="600FF668" w:rsidR="002D43AF" w:rsidRDefault="00C1668C" w:rsidP="00C1668C">
                            <w:r w:rsidRPr="00C1668C">
                              <w:rPr>
                                <w:color w:val="0070C0"/>
                                <w:sz w:val="18"/>
                                <w:szCs w:val="18"/>
                              </w:rPr>
                              <w:t>eISSN: 2976-4009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7D441" id="_x0000_t202" coordsize="21600,21600" o:spt="202" path="m,l,21600r21600,l21600,xe">
                <v:stroke joinstyle="miter"/>
                <v:path gradientshapeok="t" o:connecttype="rect"/>
              </v:shapetype>
              <v:shape id="Text Box 2" o:spid="_x0000_s1026" type="#_x0000_t202" style="position:absolute;margin-left:338.35pt;margin-top:3.85pt;width:147.5pt;height:4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" stroked="f">
                <v:textbox>
                  <w:txbxContent>
                    <w:p w14:paraId="3D46E94C" w14:textId="580FF795" w:rsidR="001F3C57" w:rsidRPr="00114CB8" w:rsidRDefault="001F3C57" w:rsidP="00C1668C">
                      <w:pPr>
                        <w:rPr>
                          <w:color w:val="0070C0"/>
                          <w:sz w:val="18"/>
                          <w:szCs w:val="18"/>
                        </w:rPr>
                      </w:pPr>
                      <w:r w:rsidRPr="00B87460">
                        <w:rPr>
                          <w:color w:val="0070C0"/>
                          <w:sz w:val="18"/>
                          <w:szCs w:val="18"/>
                        </w:rPr>
                        <w:t xml:space="preserve">Vol. </w:t>
                      </w:r>
                      <w:r w:rsidR="00AA3F19">
                        <w:rPr>
                          <w:color w:val="0070C0"/>
                          <w:sz w:val="18"/>
                          <w:szCs w:val="18"/>
                        </w:rPr>
                        <w:t>A</w:t>
                      </w:r>
                      <w:r w:rsidRPr="00B87460">
                        <w:rPr>
                          <w:color w:val="0070C0"/>
                          <w:sz w:val="18"/>
                          <w:szCs w:val="18"/>
                        </w:rPr>
                        <w:t>(</w:t>
                      </w:r>
                      <w:r w:rsidR="00AA3F19">
                        <w:rPr>
                          <w:color w:val="0070C0"/>
                          <w:sz w:val="18"/>
                          <w:szCs w:val="18"/>
                        </w:rPr>
                        <w:t>b</w:t>
                      </w:r>
                      <w:r w:rsidRPr="00B87460">
                        <w:rPr>
                          <w:color w:val="0070C0"/>
                          <w:sz w:val="18"/>
                          <w:szCs w:val="18"/>
                        </w:rPr>
                        <w:t xml:space="preserve">), pp. </w:t>
                      </w:r>
                      <w:r w:rsidR="00AA3F19">
                        <w:rPr>
                          <w:color w:val="0070C0"/>
                          <w:sz w:val="18"/>
                          <w:szCs w:val="18"/>
                        </w:rPr>
                        <w:t>xxx</w:t>
                      </w:r>
                      <w:r w:rsidRPr="00B87460">
                        <w:rPr>
                          <w:color w:val="0070C0"/>
                          <w:sz w:val="18"/>
                          <w:szCs w:val="18"/>
                        </w:rPr>
                        <w:t xml:space="preserve">, </w:t>
                      </w:r>
                      <w:r w:rsidR="00B87460" w:rsidRPr="00B87460">
                        <w:rPr>
                          <w:color w:val="0070C0"/>
                          <w:sz w:val="18"/>
                          <w:szCs w:val="18"/>
                        </w:rPr>
                        <w:t>December</w:t>
                      </w:r>
                      <w:r w:rsidRPr="00B87460">
                        <w:rPr>
                          <w:color w:val="0070C0"/>
                          <w:sz w:val="18"/>
                          <w:szCs w:val="18"/>
                        </w:rPr>
                        <w:t xml:space="preserve"> 202</w:t>
                      </w:r>
                      <w:r w:rsidR="00B87460" w:rsidRPr="00B87460">
                        <w:rPr>
                          <w:color w:val="0070C0"/>
                          <w:sz w:val="18"/>
                          <w:szCs w:val="18"/>
                        </w:rPr>
                        <w:t>5</w:t>
                      </w:r>
                    </w:p>
                    <w:p w14:paraId="5CF9F082" w14:textId="600FF668" w:rsidR="002D43AF" w:rsidRDefault="00C1668C" w:rsidP="00C1668C">
                      <w:r w:rsidRPr="00C1668C">
                        <w:rPr>
                          <w:color w:val="0070C0"/>
                          <w:sz w:val="18"/>
                          <w:szCs w:val="18"/>
                        </w:rPr>
                        <w:t>eISSN: 2976-4009</w:t>
                      </w:r>
                    </w:p>
                  </w:txbxContent>
                </v:textbox>
                <w10:wrap type="square" anchorx="margin"/>
              </v:shape>
            </w:pict>
          </mc:Fallback>
        </mc:AlternateContent>
      </w:r>
      <w:r w:rsidR="001F3C57">
        <w:rPr>
          <w:noProof/>
        </w:rPr>
        <w:drawing>
          <wp:inline distT="0" distB="0" distL="0" distR="0" wp14:anchorId="15D2FFE1" wp14:editId="73457B8E">
            <wp:extent cx="1312219" cy="704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761" t="17075" r="15250" b="25566"/>
                    <a:stretch/>
                  </pic:blipFill>
                  <pic:spPr bwMode="auto">
                    <a:xfrm>
                      <a:off x="0" y="0"/>
                      <a:ext cx="1379014" cy="740728"/>
                    </a:xfrm>
                    <a:prstGeom prst="rect">
                      <a:avLst/>
                    </a:prstGeom>
                    <a:noFill/>
                    <a:ln>
                      <a:noFill/>
                    </a:ln>
                    <a:extLst>
                      <a:ext uri="{53640926-AAD7-44D8-BBD7-CCE9431645EC}">
                        <a14:shadowObscured xmlns:a14="http://schemas.microsoft.com/office/drawing/2010/main"/>
                      </a:ext>
                    </a:extLst>
                  </pic:spPr>
                </pic:pic>
              </a:graphicData>
            </a:graphic>
          </wp:inline>
        </w:drawing>
      </w:r>
    </w:p>
    <w:p w14:paraId="4DCE07A7" w14:textId="50F540B8" w:rsidR="006B5D65" w:rsidRPr="001F3C57" w:rsidRDefault="002D43AF" w:rsidP="00A135EB">
      <w:pPr>
        <w:pStyle w:val="AJPCTitle"/>
        <w:rPr>
          <w:rFonts w:ascii="Times New Roman" w:eastAsia="Times New Roman" w:hAnsi="Times New Roman" w:cs="Times New Roman"/>
          <w:b/>
          <w:color w:val="443922"/>
        </w:rPr>
      </w:pPr>
      <w:hyperlink r:id="rId9">
        <w:r w:rsidRPr="002D43AF">
          <w:rPr>
            <w:rFonts w:ascii="Times New Roman" w:eastAsia="Times New Roman" w:hAnsi="Times New Roman" w:cs="Times New Roman"/>
            <w:b/>
            <w:iCs/>
            <w:color w:val="4472C4" w:themeColor="accent1"/>
          </w:rPr>
          <w:t>ASEAN</w:t>
        </w:r>
      </w:hyperlink>
      <w:r w:rsidRPr="002D43AF">
        <w:rPr>
          <w:rFonts w:ascii="Times New Roman" w:eastAsia="Times New Roman" w:hAnsi="Times New Roman" w:cs="Times New Roman"/>
          <w:b/>
          <w:iCs/>
          <w:color w:val="4472C4" w:themeColor="accent1"/>
        </w:rPr>
        <w:t xml:space="preserve"> Journal o</w:t>
      </w:r>
      <w:r w:rsidR="001F3C57">
        <w:rPr>
          <w:rFonts w:ascii="Times New Roman" w:eastAsia="Times New Roman" w:hAnsi="Times New Roman" w:cs="Times New Roman"/>
          <w:b/>
          <w:iCs/>
          <w:color w:val="4472C4" w:themeColor="accent1"/>
        </w:rPr>
        <w:t xml:space="preserve">f </w:t>
      </w:r>
      <w:r w:rsidRPr="002D43AF">
        <w:rPr>
          <w:rFonts w:ascii="Times New Roman" w:eastAsia="Times New Roman" w:hAnsi="Times New Roman" w:cs="Times New Roman"/>
          <w:b/>
          <w:iCs/>
          <w:color w:val="4472C4" w:themeColor="accent1"/>
        </w:rPr>
        <w:t>Process Control</w:t>
      </w:r>
    </w:p>
    <w:p w14:paraId="740883A2" w14:textId="50667768" w:rsidR="006B5D65" w:rsidRPr="00A135EB" w:rsidRDefault="00C1668C" w:rsidP="00A135EB">
      <w:pPr>
        <w:pStyle w:val="ManuscriptType"/>
        <w:rPr>
          <w:color w:val="0070C0"/>
        </w:rPr>
      </w:pPr>
      <w:r w:rsidRPr="00B87460">
        <w:t>Research Article</w:t>
      </w:r>
      <w:r w:rsidR="00F05CD2">
        <w:t xml:space="preserve"> </w:t>
      </w:r>
      <w:r w:rsidR="00F05CD2" w:rsidRPr="00A135EB">
        <w:rPr>
          <w:color w:val="0070C0"/>
        </w:rPr>
        <w:t>(Choose, one of 3 types: Research Article, Review Article or Short Communication)</w:t>
      </w:r>
    </w:p>
    <w:p w14:paraId="05EC25E6" w14:textId="4F04CA67" w:rsidR="001660D8" w:rsidRPr="00543C8C" w:rsidRDefault="008B773C" w:rsidP="00884ADC">
      <w:pPr>
        <w:pStyle w:val="PaperTitle"/>
        <w:rPr>
          <w:color w:val="0070C0"/>
        </w:rPr>
      </w:pPr>
      <w:r>
        <w:t xml:space="preserve">Example </w:t>
      </w:r>
      <w:r w:rsidR="00FC171C" w:rsidRPr="00FC171C">
        <w:t xml:space="preserve">Modeling </w:t>
      </w:r>
      <w:r w:rsidR="001E4008">
        <w:t>a</w:t>
      </w:r>
      <w:r w:rsidR="00FC171C" w:rsidRPr="00FC171C">
        <w:t>nd Optimization</w:t>
      </w:r>
      <w:r w:rsidR="00AA3F19">
        <w:rPr>
          <w:color w:val="0070C0"/>
        </w:rPr>
        <w:t xml:space="preserve"> </w:t>
      </w:r>
      <w:r w:rsidR="00543C8C" w:rsidRPr="00543C8C">
        <w:rPr>
          <w:color w:val="0070C0"/>
        </w:rPr>
        <w:t>(Use the Paper Title style)</w:t>
      </w:r>
    </w:p>
    <w:p w14:paraId="0877C66F" w14:textId="705A6A70" w:rsidR="006B5D65" w:rsidRPr="00543C8C" w:rsidRDefault="00AA3F19" w:rsidP="00C40813">
      <w:pPr>
        <w:pStyle w:val="ListofAuthors"/>
        <w:rPr>
          <w:color w:val="0070C0"/>
        </w:rPr>
      </w:pPr>
      <w:r>
        <w:t>First Name1 Surname1</w:t>
      </w:r>
      <w:r w:rsidR="00FC171C" w:rsidRPr="00FC171C">
        <w:rPr>
          <w:vertAlign w:val="superscript"/>
        </w:rPr>
        <w:t>1</w:t>
      </w:r>
      <w:r w:rsidR="00FC171C" w:rsidRPr="00FC171C">
        <w:t xml:space="preserve">*, </w:t>
      </w:r>
      <w:r>
        <w:t>First Name2</w:t>
      </w:r>
      <w:r w:rsidR="00FC171C" w:rsidRPr="00FC171C">
        <w:t xml:space="preserve"> </w:t>
      </w:r>
      <w:r>
        <w:t>Surname2</w:t>
      </w:r>
      <w:r>
        <w:rPr>
          <w:vertAlign w:val="superscript"/>
        </w:rPr>
        <w:t>2</w:t>
      </w:r>
      <w:r w:rsidR="00543C8C">
        <w:t xml:space="preserve"> </w:t>
      </w:r>
      <w:r w:rsidR="00543C8C" w:rsidRPr="00543C8C">
        <w:rPr>
          <w:color w:val="0070C0"/>
        </w:rPr>
        <w:t>(Use the List of Authors style)</w:t>
      </w:r>
    </w:p>
    <w:p w14:paraId="1EE00F84" w14:textId="7D4450FE" w:rsidR="00FC171C" w:rsidRDefault="00AA3F19" w:rsidP="00AA3F19">
      <w:pPr>
        <w:pStyle w:val="Affiliations"/>
        <w:numPr>
          <w:ilvl w:val="0"/>
          <w:numId w:val="22"/>
        </w:numPr>
      </w:pPr>
      <w:r>
        <w:t>XZY Department</w:t>
      </w:r>
      <w:r w:rsidR="00FC171C" w:rsidRPr="00FC171C">
        <w:t xml:space="preserve">, </w:t>
      </w:r>
      <w:r>
        <w:t>University of</w:t>
      </w:r>
      <w:r w:rsidR="00FC171C" w:rsidRPr="00FC171C">
        <w:t xml:space="preserve"> </w:t>
      </w:r>
      <w:r>
        <w:t>ABB</w:t>
      </w:r>
      <w:r w:rsidR="00FC171C" w:rsidRPr="00FC171C">
        <w:t xml:space="preserve">, </w:t>
      </w:r>
      <w:r>
        <w:t>Address</w:t>
      </w:r>
      <w:r w:rsidR="00FC171C" w:rsidRPr="00FC171C">
        <w:t>, Malaysia</w:t>
      </w:r>
    </w:p>
    <w:p w14:paraId="636037AA" w14:textId="0515C2D4" w:rsidR="00AA3F19" w:rsidRPr="00FC171C" w:rsidRDefault="00AA3F19" w:rsidP="00AA3F19">
      <w:pPr>
        <w:pStyle w:val="Affiliations"/>
        <w:numPr>
          <w:ilvl w:val="0"/>
          <w:numId w:val="22"/>
        </w:numPr>
      </w:pPr>
      <w:r>
        <w:t>YDM Department, University of AAC, Address, Indonesia</w:t>
      </w:r>
    </w:p>
    <w:p w14:paraId="75B8DF45" w14:textId="55D6A770" w:rsidR="00FC171C" w:rsidRPr="00FC171C" w:rsidRDefault="00FC171C" w:rsidP="00B23E68">
      <w:pPr>
        <w:pStyle w:val="Affiliations"/>
      </w:pPr>
      <w:r w:rsidRPr="00FC171C">
        <w:rPr>
          <w:vertAlign w:val="superscript"/>
        </w:rPr>
        <w:t>*</w:t>
      </w:r>
      <w:r w:rsidRPr="00FC171C">
        <w:t xml:space="preserve">Corresponding Author: </w:t>
      </w:r>
      <w:hyperlink r:id="rId10" w:history="1">
        <w:r w:rsidR="00AA3F19" w:rsidRPr="00B71C77">
          <w:rPr>
            <w:rStyle w:val="Hyperlink"/>
          </w:rPr>
          <w:t>abc@ums.edu.my</w:t>
        </w:r>
      </w:hyperlink>
      <w:r w:rsidR="00543C8C">
        <w:t xml:space="preserve"> </w:t>
      </w:r>
      <w:r w:rsidR="00543C8C" w:rsidRPr="00543C8C">
        <w:rPr>
          <w:color w:val="0070C0"/>
        </w:rPr>
        <w:t>(Use the affiliations style)</w:t>
      </w:r>
    </w:p>
    <w:p w14:paraId="6FA1FEEC" w14:textId="3142832B" w:rsidR="00572530" w:rsidRPr="00AA3F19" w:rsidRDefault="008D70B3" w:rsidP="00B23E68">
      <w:pPr>
        <w:pStyle w:val="Abstract"/>
      </w:pPr>
      <w:r w:rsidRPr="005A75F3">
        <w:rPr>
          <w:b/>
        </w:rPr>
        <w:t>Abstract</w:t>
      </w:r>
      <w:r w:rsidR="00FC171C">
        <w:rPr>
          <w:b/>
        </w:rPr>
        <w:t xml:space="preserve">: </w:t>
      </w:r>
      <w:r w:rsidR="00FC171C" w:rsidRPr="00FC171C">
        <w:t>The treatment of palm oil mill effluent (POME) through anaerobic digestion proposes a sustainable corresponding for renewable energy production in the form of methane-rich biogas. However, the performance of this process is highly dependent on several operational parameters including pH, temperature, and recirculation ratio which under industrial conditions can fluctuate. Conventional modelling approaches are limited in capturing complex and nonlinear interactions among these variables.</w:t>
      </w:r>
      <w:r w:rsidR="00543C8C">
        <w:t xml:space="preserve"> </w:t>
      </w:r>
      <w:r w:rsidR="00543C8C" w:rsidRPr="00543C8C">
        <w:rPr>
          <w:color w:val="0070C0"/>
        </w:rPr>
        <w:t>(Find from the Styles and use the Abstract style)</w:t>
      </w:r>
    </w:p>
    <w:p w14:paraId="52AB809E" w14:textId="77777777" w:rsidR="00AA3F19" w:rsidRDefault="00AA3F19" w:rsidP="000B1F75">
      <w:pPr>
        <w:pStyle w:val="Textpara1"/>
        <w:rPr>
          <w:color w:val="0070C0"/>
        </w:rPr>
      </w:pPr>
    </w:p>
    <w:p w14:paraId="4A35DA0F" w14:textId="5FAEDEF0" w:rsidR="00F05CD2" w:rsidRPr="000B1F75" w:rsidRDefault="00F05CD2" w:rsidP="000B1F75">
      <w:pPr>
        <w:pStyle w:val="Textpara1"/>
        <w:rPr>
          <w:color w:val="0070C0"/>
        </w:rPr>
      </w:pPr>
      <w:r w:rsidRPr="000B1F75">
        <w:rPr>
          <w:color w:val="0070C0"/>
        </w:rPr>
        <w:t>The AJPC accepts 3 different types of manuscripts:</w:t>
      </w:r>
    </w:p>
    <w:p w14:paraId="2DB4499A" w14:textId="2CEADC36" w:rsidR="00F05CD2" w:rsidRPr="000B1F75" w:rsidRDefault="00F05CD2" w:rsidP="00C77C11">
      <w:pPr>
        <w:pStyle w:val="ListofItems"/>
        <w:numPr>
          <w:ilvl w:val="0"/>
          <w:numId w:val="21"/>
        </w:numPr>
      </w:pPr>
      <w:r w:rsidRPr="000B1F75">
        <w:t>Research article: A manuscript that reports original research that has not yet been published in any journal. The length of the research article varies from 9 pages to 15 pages.</w:t>
      </w:r>
    </w:p>
    <w:p w14:paraId="56EE8A3B" w14:textId="6EEA4F9E" w:rsidR="00F05CD2" w:rsidRPr="000B1F75" w:rsidRDefault="00F05CD2" w:rsidP="00C77C11">
      <w:pPr>
        <w:pStyle w:val="ListofItems"/>
        <w:numPr>
          <w:ilvl w:val="0"/>
          <w:numId w:val="21"/>
        </w:numPr>
      </w:pPr>
      <w:r w:rsidRPr="000B1F75">
        <w:t>Review article: A manuscript reports the progress of a particular research topic or trend (could be specific or general). The length of the manuscript varies from 9 pages to 15 pages.</w:t>
      </w:r>
    </w:p>
    <w:p w14:paraId="6CB7A262" w14:textId="70682F9B" w:rsidR="00F05CD2" w:rsidRPr="000B1F75" w:rsidRDefault="00F05CD2" w:rsidP="00C77C11">
      <w:pPr>
        <w:pStyle w:val="ListofItems"/>
        <w:numPr>
          <w:ilvl w:val="0"/>
          <w:numId w:val="21"/>
        </w:numPr>
        <w:rPr>
          <w:rFonts w:eastAsia="Constantia" w:cs="Constantia"/>
        </w:rPr>
      </w:pPr>
      <w:r w:rsidRPr="000B1F75">
        <w:t>Short Communication: A manuscript that reports a highlight or preliminary research where the work is still on-going. The manuscript may present state-of-the-art research which are relatively new areas. The length of the paper varies from 3 pages to 6 pages.</w:t>
      </w:r>
    </w:p>
    <w:p w14:paraId="03EC9D02" w14:textId="43ADFFED" w:rsidR="006B5D65" w:rsidRPr="00EB0984" w:rsidRDefault="008D70B3" w:rsidP="00B23E68">
      <w:pPr>
        <w:pStyle w:val="Keywords"/>
        <w:rPr>
          <w:color w:val="0070C0"/>
        </w:rPr>
      </w:pPr>
      <w:r w:rsidRPr="005A75F3">
        <w:rPr>
          <w:b/>
        </w:rPr>
        <w:t>Keywords</w:t>
      </w:r>
      <w:r w:rsidR="004030AE">
        <w:rPr>
          <w:b/>
        </w:rPr>
        <w:t xml:space="preserve">: </w:t>
      </w:r>
      <w:r w:rsidR="004030AE" w:rsidRPr="004030AE">
        <w:t>Palm Oil Mill Effluent (POME), Methane Yield, Artificial Neural Network (ANN), Anaerobic Digestion (AD), Biogas Optimization</w:t>
      </w:r>
      <w:r w:rsidR="00572530" w:rsidRPr="004030AE">
        <w:rPr>
          <w:rFonts w:eastAsia="Constantia" w:cs="Constantia"/>
        </w:rPr>
        <w:t>.</w:t>
      </w:r>
      <w:r w:rsidR="00EB0984">
        <w:rPr>
          <w:rFonts w:eastAsia="Constantia" w:cs="Constantia"/>
        </w:rPr>
        <w:t xml:space="preserve"> </w:t>
      </w:r>
      <w:r w:rsidR="00EB0984" w:rsidRPr="00EB0984">
        <w:rPr>
          <w:rFonts w:eastAsia="Constantia" w:cs="Constantia"/>
          <w:color w:val="0070C0"/>
        </w:rPr>
        <w:t>(Use Keywords style)</w:t>
      </w:r>
    </w:p>
    <w:p w14:paraId="27501531" w14:textId="77777777" w:rsidR="006B5D65" w:rsidRDefault="008D70B3" w:rsidP="00522E41">
      <w:pPr>
        <w:spacing w:before="100" w:beforeAutospacing="1" w:after="100" w:afterAutospacing="1" w:line="259" w:lineRule="auto"/>
        <w:ind w:left="28"/>
        <w:jc w:val="left"/>
      </w:pPr>
      <w:r>
        <w:rPr>
          <w:noProof/>
          <w:sz w:val="22"/>
        </w:rPr>
        <mc:AlternateContent>
          <mc:Choice Requires="wpg">
            <w:drawing>
              <wp:inline distT="0" distB="0" distL="0" distR="0" wp14:anchorId="1B2C1364" wp14:editId="414A0362">
                <wp:extent cx="5616004" cy="5055"/>
                <wp:effectExtent l="0" t="0" r="0" b="0"/>
                <wp:docPr id="4996" name="Group 4996"/>
                <wp:cNvGraphicFramePr/>
                <a:graphic xmlns:a="http://schemas.openxmlformats.org/drawingml/2006/main">
                  <a:graphicData uri="http://schemas.microsoft.com/office/word/2010/wordprocessingGroup">
                    <wpg:wgp>
                      <wpg:cNvGrpSpPr/>
                      <wpg:grpSpPr>
                        <a:xfrm>
                          <a:off x="0" y="0"/>
                          <a:ext cx="5616004" cy="5055"/>
                          <a:chOff x="0" y="0"/>
                          <a:chExt cx="5616004" cy="5055"/>
                        </a:xfrm>
                      </wpg:grpSpPr>
                      <wps:wsp>
                        <wps:cNvPr id="56" name="Shape 56"/>
                        <wps:cNvSpPr/>
                        <wps:spPr>
                          <a:xfrm>
                            <a:off x="0" y="0"/>
                            <a:ext cx="5616004" cy="0"/>
                          </a:xfrm>
                          <a:custGeom>
                            <a:avLst/>
                            <a:gdLst/>
                            <a:ahLst/>
                            <a:cxnLst/>
                            <a:rect l="0" t="0" r="0" b="0"/>
                            <a:pathLst>
                              <a:path w="5616004">
                                <a:moveTo>
                                  <a:pt x="0" y="0"/>
                                </a:moveTo>
                                <a:lnTo>
                                  <a:pt x="5616004" y="0"/>
                                </a:lnTo>
                              </a:path>
                            </a:pathLst>
                          </a:custGeom>
                          <a:ln/>
                        </wps:spPr>
                        <wps:style>
                          <a:lnRef idx="3">
                            <a:schemeClr val="accent5"/>
                          </a:lnRef>
                          <a:fillRef idx="0">
                            <a:schemeClr val="accent5"/>
                          </a:fillRef>
                          <a:effectRef idx="2">
                            <a:schemeClr val="accent5"/>
                          </a:effectRef>
                          <a:fontRef idx="minor">
                            <a:schemeClr val="tx1"/>
                          </a:fontRef>
                        </wps:style>
                        <wps:bodyPr/>
                      </wps:wsp>
                    </wpg:wgp>
                  </a:graphicData>
                </a:graphic>
              </wp:inline>
            </w:drawing>
          </mc:Choice>
          <mc:Fallback>
            <w:pict>
              <v:group w14:anchorId="01B726B3" id="Group 4996" o:spid="_x0000_s1026" style="width:442.2pt;height:.4pt;mso-position-horizontal-relative:char;mso-position-vertical-relative:line" coordsize="561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">
                <v:shape id="Shape 56" o:spid="_x0000_s1027" style="position:absolute;width:56160;height:0;visibility:visible;mso-wrap-style:square;v-text-anchor:top" coordsize="561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" path="m,l5616004,e" filled="f" strokecolor="#5b9bd5 [3208]" strokeweight="1.5pt">
                  <v:stroke joinstyle="miter"/>
                  <v:path arrowok="t" textboxrect="0,0,5616004,0"/>
                </v:shape>
                <w10:anchorlock/>
              </v:group>
            </w:pict>
          </mc:Fallback>
        </mc:AlternateContent>
      </w:r>
    </w:p>
    <w:p w14:paraId="4649CCDF" w14:textId="29D9389F" w:rsidR="006B5D65" w:rsidRPr="005D2ABD" w:rsidRDefault="008D70B3" w:rsidP="00C40813">
      <w:pPr>
        <w:pStyle w:val="SectionLevel1"/>
      </w:pPr>
      <w:r w:rsidRPr="00193B2C">
        <w:t>Introduction</w:t>
      </w:r>
      <w:r w:rsidR="00EB0984">
        <w:t xml:space="preserve"> </w:t>
      </w:r>
      <w:r w:rsidR="00EB0984" w:rsidRPr="00876A1C">
        <w:rPr>
          <w:color w:val="0070C0"/>
        </w:rPr>
        <w:t>(Use Section Level 1 style)</w:t>
      </w:r>
    </w:p>
    <w:p w14:paraId="7070734B" w14:textId="561C6AD9" w:rsidR="004030AE" w:rsidRPr="00EB0984" w:rsidRDefault="004030AE" w:rsidP="00EB0984">
      <w:pPr>
        <w:pStyle w:val="Textpara1"/>
        <w:rPr>
          <w:color w:val="0070C0"/>
        </w:rPr>
      </w:pPr>
      <w:r w:rsidRPr="004030AE">
        <w:t>Palm oil mill effluent (POME) is a liquid waste produced during manufacturing process of crude palm oil (CPO). Yong et al.</w:t>
      </w:r>
      <w:sdt>
        <w:sdtPr>
          <w:id w:val="1907875119"/>
          <w:citation/>
        </w:sdtPr>
        <w:sdtContent>
          <w:r w:rsidR="00214E4B">
            <w:fldChar w:fldCharType="begin"/>
          </w:r>
          <w:r w:rsidR="000E0184">
            <w:instrText xml:space="preserve">CITATION Yon25 \l 1033 </w:instrText>
          </w:r>
          <w:r w:rsidR="00214E4B">
            <w:fldChar w:fldCharType="separate"/>
          </w:r>
          <w:r w:rsidR="002E1744">
            <w:rPr>
              <w:noProof/>
            </w:rPr>
            <w:t xml:space="preserve"> </w:t>
          </w:r>
          <w:r w:rsidR="002E1744" w:rsidRPr="002E1744">
            <w:rPr>
              <w:noProof/>
            </w:rPr>
            <w:t>[1]</w:t>
          </w:r>
          <w:r w:rsidR="00214E4B">
            <w:fldChar w:fldCharType="end"/>
          </w:r>
        </w:sdtContent>
      </w:sdt>
      <w:r w:rsidRPr="004030AE">
        <w:t xml:space="preserve"> states that only 21% of Fresh Fruit Brunches (FFB) are converted into CPO, while the remaining 79% considered as waste. POME is formed up of three main sources: sterilization process, digestion process and clarification process. As a major wastewater stream from palm oil mills, POME poses considerable environmental risk to water quality if released directly into water bodies without an early treatment system </w:t>
      </w:r>
      <w:sdt>
        <w:sdtPr>
          <w:id w:val="-1888639798"/>
          <w:citation/>
        </w:sdtPr>
        <w:sdtContent>
          <w:r w:rsidR="00543C8C">
            <w:fldChar w:fldCharType="begin"/>
          </w:r>
          <w:r w:rsidR="00543C8C">
            <w:instrText xml:space="preserve"> CITATION Pan20 \l 1033 </w:instrText>
          </w:r>
          <w:r w:rsidR="00543C8C">
            <w:fldChar w:fldCharType="separate"/>
          </w:r>
          <w:r w:rsidR="00543C8C" w:rsidRPr="00543C8C">
            <w:rPr>
              <w:noProof/>
            </w:rPr>
            <w:t>[2]</w:t>
          </w:r>
          <w:r w:rsidR="00543C8C">
            <w:fldChar w:fldCharType="end"/>
          </w:r>
        </w:sdtContent>
      </w:sdt>
      <w:r w:rsidRPr="00EB0984">
        <w:rPr>
          <w:color w:val="0070C0"/>
        </w:rPr>
        <w:t>.</w:t>
      </w:r>
      <w:r w:rsidR="00EB0984" w:rsidRPr="00EB0984">
        <w:rPr>
          <w:color w:val="0070C0"/>
        </w:rPr>
        <w:t xml:space="preserve"> (For the first paragraph after a section heading use the Text 1</w:t>
      </w:r>
      <w:r w:rsidR="00EB0984" w:rsidRPr="00EB0984">
        <w:rPr>
          <w:color w:val="0070C0"/>
          <w:vertAlign w:val="superscript"/>
        </w:rPr>
        <w:t>st</w:t>
      </w:r>
      <w:r w:rsidR="00EB0984" w:rsidRPr="00EB0984">
        <w:rPr>
          <w:color w:val="0070C0"/>
        </w:rPr>
        <w:t xml:space="preserve"> para style</w:t>
      </w:r>
      <w:r w:rsidR="00EB0984">
        <w:rPr>
          <w:color w:val="0070C0"/>
        </w:rPr>
        <w:t>. Subsequent paragraph should use Text 1 style</w:t>
      </w:r>
      <w:r w:rsidR="00EB0984" w:rsidRPr="00EB0984">
        <w:rPr>
          <w:color w:val="0070C0"/>
        </w:rPr>
        <w:t>).</w:t>
      </w:r>
    </w:p>
    <w:p w14:paraId="26D236A6" w14:textId="77777777" w:rsidR="00543C8C" w:rsidRDefault="002E1744" w:rsidP="00BC5131">
      <w:pPr>
        <w:pStyle w:val="Text1"/>
        <w:rPr>
          <w:rFonts w:asciiTheme="minorHAnsi" w:eastAsiaTheme="minorEastAsia" w:hAnsiTheme="minorHAnsi" w:cstheme="minorBidi"/>
          <w:noProof/>
          <w:color w:val="auto"/>
          <w:sz w:val="22"/>
        </w:rPr>
      </w:pPr>
      <w:r w:rsidRPr="002E1744">
        <w:rPr>
          <w:lang w:bidi="en-US"/>
        </w:rPr>
        <w:t>Use r</w:t>
      </w:r>
      <w:r w:rsidR="00214E4B" w:rsidRPr="002E1744">
        <w:rPr>
          <w:lang w:bidi="en-US"/>
        </w:rPr>
        <w:t>eference format IEEE</w:t>
      </w:r>
      <w:r w:rsidRPr="002E1744">
        <w:rPr>
          <w:lang w:bidi="en-US"/>
        </w:rPr>
        <w:t>, for examples:</w:t>
      </w:r>
      <w:r w:rsidR="00214E4B" w:rsidRPr="002E1744">
        <w:rPr>
          <w:lang w:bidi="en-US"/>
        </w:rPr>
        <w:fldChar w:fldCharType="begin"/>
      </w:r>
      <w:r w:rsidR="00214E4B" w:rsidRPr="002E1744">
        <w:rPr>
          <w:lang w:bidi="en-US"/>
        </w:rPr>
        <w:instrText xml:space="preserve"> BIBLIOGRAPHY  \l 1033 </w:instrText>
      </w:r>
      <w:r w:rsidR="00214E4B" w:rsidRPr="002E1744">
        <w:rPr>
          <w:lang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0"/>
        <w:gridCol w:w="8601"/>
      </w:tblGrid>
      <w:tr w:rsidR="00543C8C" w:rsidRPr="00543C8C" w14:paraId="1A8100D3" w14:textId="77777777">
        <w:trPr>
          <w:divId w:val="1023942248"/>
          <w:tblCellSpacing w:w="15" w:type="dxa"/>
        </w:trPr>
        <w:tc>
          <w:tcPr>
            <w:tcW w:w="50" w:type="pct"/>
            <w:hideMark/>
          </w:tcPr>
          <w:p w14:paraId="7D79AD51" w14:textId="44D7D34E" w:rsidR="00543C8C" w:rsidRDefault="00543C8C">
            <w:pPr>
              <w:pStyle w:val="Bibliography"/>
              <w:rPr>
                <w:noProof/>
                <w:sz w:val="24"/>
                <w:szCs w:val="24"/>
              </w:rPr>
            </w:pPr>
            <w:r>
              <w:rPr>
                <w:noProof/>
              </w:rPr>
              <w:lastRenderedPageBreak/>
              <w:t xml:space="preserve">[1] </w:t>
            </w:r>
          </w:p>
        </w:tc>
        <w:tc>
          <w:tcPr>
            <w:tcW w:w="0" w:type="auto"/>
            <w:hideMark/>
          </w:tcPr>
          <w:p w14:paraId="3FFAFB21" w14:textId="77777777" w:rsidR="00543C8C" w:rsidRPr="00543C8C" w:rsidRDefault="00543C8C">
            <w:pPr>
              <w:pStyle w:val="Bibliography"/>
              <w:rPr>
                <w:noProof/>
                <w:color w:val="0070C0"/>
              </w:rPr>
            </w:pPr>
            <w:r w:rsidRPr="00543C8C">
              <w:rPr>
                <w:noProof/>
                <w:color w:val="0070C0"/>
              </w:rPr>
              <w:t xml:space="preserve">G. T. X. Yong, Y. J. Chan, P. L. Lau, B. Ethiraj, A. A. Ghfar, A. A. A. Mohammed, M. K. Shahid and J. W. Lim, "Optimization of the performances of palm oil mill effluent (pome)-based biogas plants using comparative analysis and response surface methodology," </w:t>
            </w:r>
            <w:r w:rsidRPr="00543C8C">
              <w:rPr>
                <w:i/>
                <w:iCs/>
                <w:noProof/>
                <w:color w:val="0070C0"/>
              </w:rPr>
              <w:t xml:space="preserve">Processes, </w:t>
            </w:r>
            <w:r w:rsidRPr="00543C8C">
              <w:rPr>
                <w:noProof/>
                <w:color w:val="0070C0"/>
              </w:rPr>
              <w:t xml:space="preserve">vol. 11, no. 6, p. 1603, 2023. </w:t>
            </w:r>
          </w:p>
        </w:tc>
      </w:tr>
      <w:tr w:rsidR="00543C8C" w:rsidRPr="00543C8C" w14:paraId="533CD1F6" w14:textId="77777777">
        <w:trPr>
          <w:divId w:val="1023942248"/>
          <w:tblCellSpacing w:w="15" w:type="dxa"/>
        </w:trPr>
        <w:tc>
          <w:tcPr>
            <w:tcW w:w="50" w:type="pct"/>
            <w:hideMark/>
          </w:tcPr>
          <w:p w14:paraId="62095E57" w14:textId="77777777" w:rsidR="00543C8C" w:rsidRDefault="00543C8C">
            <w:pPr>
              <w:pStyle w:val="Bibliography"/>
              <w:rPr>
                <w:noProof/>
              </w:rPr>
            </w:pPr>
            <w:r>
              <w:rPr>
                <w:noProof/>
              </w:rPr>
              <w:t xml:space="preserve">[2] </w:t>
            </w:r>
          </w:p>
        </w:tc>
        <w:tc>
          <w:tcPr>
            <w:tcW w:w="0" w:type="auto"/>
            <w:hideMark/>
          </w:tcPr>
          <w:p w14:paraId="1C751895" w14:textId="77777777" w:rsidR="00543C8C" w:rsidRPr="00543C8C" w:rsidRDefault="00543C8C">
            <w:pPr>
              <w:pStyle w:val="Bibliography"/>
              <w:rPr>
                <w:noProof/>
                <w:color w:val="0070C0"/>
              </w:rPr>
            </w:pPr>
            <w:r w:rsidRPr="00543C8C">
              <w:rPr>
                <w:noProof/>
                <w:color w:val="0070C0"/>
              </w:rPr>
              <w:t xml:space="preserve">A. Panagopoulos and K.-J. Haralambous, "Minimal Liquid Discharge (MLD) and Zero Liquid Discharge (ZLD) strategies for wastewater management and resource recovery–Analysis, challenges and prospects," </w:t>
            </w:r>
            <w:r w:rsidRPr="00543C8C">
              <w:rPr>
                <w:i/>
                <w:iCs/>
                <w:noProof/>
                <w:color w:val="0070C0"/>
              </w:rPr>
              <w:t xml:space="preserve">Journal of Environmental Chemical Engineering, </w:t>
            </w:r>
            <w:r w:rsidRPr="00543C8C">
              <w:rPr>
                <w:noProof/>
                <w:color w:val="0070C0"/>
              </w:rPr>
              <w:t xml:space="preserve">vol. 8, no. 5, p. 104418, 2020. </w:t>
            </w:r>
          </w:p>
        </w:tc>
      </w:tr>
    </w:tbl>
    <w:p w14:paraId="5F4FAF4B" w14:textId="77777777" w:rsidR="00543C8C" w:rsidRDefault="00543C8C">
      <w:pPr>
        <w:divId w:val="1023942248"/>
        <w:rPr>
          <w:rFonts w:eastAsia="Times New Roman"/>
          <w:noProof/>
        </w:rPr>
      </w:pPr>
    </w:p>
    <w:p w14:paraId="417EC2C0" w14:textId="30417E71" w:rsidR="0096054F" w:rsidRPr="005A75F3" w:rsidRDefault="00214E4B" w:rsidP="004030AE">
      <w:pPr>
        <w:rPr>
          <w:lang w:bidi="en-US"/>
        </w:rPr>
      </w:pPr>
      <w:r w:rsidRPr="002E1744">
        <w:rPr>
          <w:color w:val="0070C0"/>
          <w:lang w:val="en-MY" w:bidi="en-US"/>
        </w:rPr>
        <w:fldChar w:fldCharType="end"/>
      </w:r>
    </w:p>
    <w:p w14:paraId="3BCCF391" w14:textId="21F2BC8F" w:rsidR="00D060DE" w:rsidRPr="005A75F3" w:rsidRDefault="00C822DA" w:rsidP="00C40813">
      <w:pPr>
        <w:pStyle w:val="SectionLevel1"/>
      </w:pPr>
      <w:r w:rsidRPr="00193B2C">
        <w:t>M</w:t>
      </w:r>
      <w:r w:rsidR="00114CB8" w:rsidRPr="00193B2C">
        <w:t>aterials</w:t>
      </w:r>
      <w:r w:rsidR="00114CB8">
        <w:t xml:space="preserve"> and Methods</w:t>
      </w:r>
    </w:p>
    <w:p w14:paraId="6E30428B" w14:textId="6FFC6301" w:rsidR="004030AE" w:rsidRPr="004030AE" w:rsidRDefault="004030AE" w:rsidP="00B71371">
      <w:pPr>
        <w:pStyle w:val="SectionLevel2"/>
      </w:pPr>
      <w:r w:rsidRPr="004030AE">
        <w:t>Data Source and collection</w:t>
      </w:r>
      <w:r w:rsidR="005D2ABD">
        <w:t xml:space="preserve"> </w:t>
      </w:r>
      <w:r w:rsidR="005D2ABD" w:rsidRPr="005D2ABD">
        <w:rPr>
          <w:color w:val="0070C0"/>
        </w:rPr>
        <w:t>(Use Section Level 2 style)</w:t>
      </w:r>
    </w:p>
    <w:p w14:paraId="70E69073" w14:textId="05D5B9CC" w:rsidR="004030AE" w:rsidRDefault="004030AE" w:rsidP="005D2ABD">
      <w:pPr>
        <w:pStyle w:val="Textpara1"/>
      </w:pPr>
      <w:r w:rsidRPr="004030AE">
        <w:t>Data were obtained from a full-scale biogas plant in Pahang, Malaysia, utilizing POME as substrate.</w:t>
      </w:r>
      <w:r>
        <w:t xml:space="preserve"> </w:t>
      </w:r>
      <w:r w:rsidRPr="004030AE">
        <w:t>Operating parameters such as pH (7.0–7.2), temperature (35.8–42.5°C), and recirculation ratio (0.76– 3.6) were varied, with methane yield and H₂S concentration measured. The industry data used was extracted from the Supervisory.</w:t>
      </w:r>
    </w:p>
    <w:p w14:paraId="38F3C764" w14:textId="0014A60B" w:rsidR="004030AE" w:rsidRDefault="004030AE" w:rsidP="00B71371">
      <w:pPr>
        <w:pStyle w:val="SectionLevel2"/>
      </w:pPr>
      <w:r w:rsidRPr="00E237B5">
        <w:t>Development</w:t>
      </w:r>
      <w:r w:rsidRPr="004030AE">
        <w:t xml:space="preserve"> of ANN model</w:t>
      </w:r>
    </w:p>
    <w:p w14:paraId="5E7471C3" w14:textId="77777777" w:rsidR="00B71371" w:rsidRPr="00B71371" w:rsidRDefault="00B71371" w:rsidP="00B71371">
      <w:pPr>
        <w:rPr>
          <w:lang w:val="en-MY"/>
        </w:rPr>
      </w:pPr>
    </w:p>
    <w:p w14:paraId="3EF8E64C" w14:textId="4604E9EE" w:rsidR="004030AE" w:rsidRPr="004030AE" w:rsidRDefault="004030AE" w:rsidP="00B71371">
      <w:pPr>
        <w:pStyle w:val="SectionLevel3"/>
      </w:pPr>
      <w:r w:rsidRPr="004030AE">
        <w:t xml:space="preserve">Data </w:t>
      </w:r>
      <w:r w:rsidR="00E237B5" w:rsidRPr="004030AE">
        <w:t>pre-processing</w:t>
      </w:r>
      <w:r w:rsidRPr="004030AE">
        <w:t xml:space="preserve"> </w:t>
      </w:r>
      <w:r w:rsidR="005D2ABD" w:rsidRPr="005D2ABD">
        <w:rPr>
          <w:color w:val="0070C0"/>
        </w:rPr>
        <w:t>(Use Section Level 3 style)</w:t>
      </w:r>
    </w:p>
    <w:p w14:paraId="6DA7D3B0" w14:textId="277E3482" w:rsidR="004030AE" w:rsidRDefault="004030AE" w:rsidP="005D2ABD">
      <w:pPr>
        <w:pStyle w:val="Textpara1"/>
      </w:pPr>
      <w:r w:rsidRPr="004030AE">
        <w:t>The dataset was then normalized using the ‘</w:t>
      </w:r>
      <w:proofErr w:type="spellStart"/>
      <w:r w:rsidRPr="00F05CD2">
        <w:rPr>
          <w:i/>
          <w:iCs/>
        </w:rPr>
        <w:t>mapminmax</w:t>
      </w:r>
      <w:proofErr w:type="spellEnd"/>
      <w:r w:rsidRPr="00F05CD2">
        <w:rPr>
          <w:i/>
          <w:iCs/>
        </w:rPr>
        <w:t>’</w:t>
      </w:r>
      <w:r w:rsidRPr="004030AE">
        <w:t xml:space="preserve"> function (–1 to 1) in MATLAB 2022a to enhance model training and numerical stability. It was randomized and split into 70% training, 15% validation, and 15% for testing to avoid any bias in estimating predictive accuracy.</w:t>
      </w:r>
    </w:p>
    <w:p w14:paraId="382449AF" w14:textId="0B537D26" w:rsidR="002D7D46" w:rsidRDefault="002D7D46" w:rsidP="008C2A9F">
      <w:pPr>
        <w:pStyle w:val="Text1"/>
      </w:pPr>
      <w:r>
        <w:t>The prediction accuracy can be evaluated using the Mean Average Error (MAE) defined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616"/>
      </w:tblGrid>
      <w:tr w:rsidR="008C2A9F" w14:paraId="674C954F" w14:textId="77777777" w:rsidTr="008C2A9F">
        <w:tc>
          <w:tcPr>
            <w:tcW w:w="7285" w:type="dxa"/>
            <w:vAlign w:val="center"/>
          </w:tcPr>
          <w:p w14:paraId="37467848" w14:textId="4DADA049" w:rsidR="008C2A9F" w:rsidRDefault="008C2A9F" w:rsidP="008C2A9F">
            <w:pPr>
              <w:pStyle w:val="Equationstyle"/>
            </w:pPr>
            <m:oMathPara>
              <m:oMath>
                <m:r>
                  <m:t>MAE=</m:t>
                </m:r>
                <m:f>
                  <m:fPr>
                    <m:ctrlPr>
                      <w:rPr>
                        <w:i/>
                      </w:rPr>
                    </m:ctrlPr>
                  </m:fPr>
                  <m:num>
                    <m:r>
                      <m:t>1</m:t>
                    </m:r>
                  </m:num>
                  <m:den>
                    <m:r>
                      <m:t>N</m:t>
                    </m:r>
                  </m:den>
                </m:f>
                <m:nary>
                  <m:naryPr>
                    <m:chr m:val="∑"/>
                    <m:limLoc m:val="undOvr"/>
                    <m:ctrlPr>
                      <w:rPr>
                        <w:i/>
                      </w:rPr>
                    </m:ctrlPr>
                  </m:naryPr>
                  <m:sub>
                    <m:r>
                      <m:t>i=1</m:t>
                    </m:r>
                  </m:sub>
                  <m:sup>
                    <m:r>
                      <m:t>N</m:t>
                    </m:r>
                  </m:sup>
                  <m:e>
                    <m:d>
                      <m:dPr>
                        <m:begChr m:val="|"/>
                        <m:endChr m:val="|"/>
                        <m:ctrlPr>
                          <w:rPr>
                            <w:i/>
                          </w:rPr>
                        </m:ctrlPr>
                      </m:dPr>
                      <m:e>
                        <m:sSub>
                          <m:sSubPr>
                            <m:ctrlPr>
                              <w:rPr>
                                <w:i/>
                              </w:rPr>
                            </m:ctrlPr>
                          </m:sSubPr>
                          <m:e>
                            <m:r>
                              <m:t>E</m:t>
                            </m:r>
                          </m:e>
                          <m:sub>
                            <m:r>
                              <m:t>i</m:t>
                            </m:r>
                          </m:sub>
                        </m:sSub>
                        <m:r>
                          <m:t>-</m:t>
                        </m:r>
                        <m:sSub>
                          <m:sSubPr>
                            <m:ctrlPr>
                              <w:rPr>
                                <w:i/>
                              </w:rPr>
                            </m:ctrlPr>
                          </m:sSubPr>
                          <m:e>
                            <m:r>
                              <m:t>P</m:t>
                            </m:r>
                          </m:e>
                          <m:sub>
                            <m:r>
                              <m:t>i</m:t>
                            </m:r>
                          </m:sub>
                        </m:sSub>
                      </m:e>
                    </m:d>
                  </m:e>
                </m:nary>
              </m:oMath>
            </m:oMathPara>
          </w:p>
        </w:tc>
        <w:tc>
          <w:tcPr>
            <w:tcW w:w="1616" w:type="dxa"/>
            <w:vAlign w:val="center"/>
          </w:tcPr>
          <w:p w14:paraId="25812A9D" w14:textId="2981AD2F" w:rsidR="008C2A9F" w:rsidRDefault="008C2A9F" w:rsidP="008C2A9F">
            <w:pPr>
              <w:pStyle w:val="Equationstyle"/>
            </w:pPr>
            <w:r>
              <w:t>(1)</w:t>
            </w:r>
          </w:p>
        </w:tc>
      </w:tr>
    </w:tbl>
    <w:p w14:paraId="78779C5B" w14:textId="573E21BD" w:rsidR="002D7D46" w:rsidRPr="005D2ABD" w:rsidRDefault="008C2A9F" w:rsidP="00137DF4">
      <w:pPr>
        <w:pStyle w:val="Text2"/>
        <w:rPr>
          <w:color w:val="0070C0"/>
        </w:rPr>
      </w:pPr>
      <w:r>
        <w:t xml:space="preserve">Where </w:t>
      </w:r>
      <m:oMath>
        <m:r>
          <w:rPr>
            <w:rFonts w:ascii="Cambria Math" w:hAnsi="Cambria Math"/>
          </w:rPr>
          <m:t>N</m:t>
        </m:r>
      </m:oMath>
      <w:r>
        <w:t xml:space="preserve">,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denotes the number of samples, experimental value and predicted value, respectively. The subscript </w:t>
      </w:r>
      <m:oMath>
        <m:r>
          <w:rPr>
            <w:rFonts w:ascii="Cambria Math" w:hAnsi="Cambria Math"/>
          </w:rPr>
          <m:t>i</m:t>
        </m:r>
      </m:oMath>
      <w:r>
        <w:t xml:space="preserve"> indicate the sample number.</w:t>
      </w:r>
      <w:r w:rsidR="005D2ABD">
        <w:t xml:space="preserve"> </w:t>
      </w:r>
      <w:r w:rsidR="005D2ABD" w:rsidRPr="005D2ABD">
        <w:rPr>
          <w:color w:val="0070C0"/>
        </w:rPr>
        <w:t>(When the text is a continuation from the existing paragraph but separated by an equation or a figure, use Text 2 style).</w:t>
      </w:r>
      <w:r w:rsidR="005D2ABD">
        <w:rPr>
          <w:color w:val="0070C0"/>
        </w:rPr>
        <w:t xml:space="preserve"> For the equation use the Equation style. To preserve the desired fonts in the equation, the equation can be written in a table with two columns. The first column contains the equation expression while the second </w:t>
      </w:r>
      <w:r w:rsidR="001A5863">
        <w:rPr>
          <w:color w:val="0070C0"/>
        </w:rPr>
        <w:t>column</w:t>
      </w:r>
      <w:r w:rsidR="005D2ABD">
        <w:rPr>
          <w:color w:val="0070C0"/>
        </w:rPr>
        <w:t xml:space="preserve"> for the numbering. </w:t>
      </w:r>
      <w:r w:rsidR="001A5863">
        <w:rPr>
          <w:color w:val="0070C0"/>
        </w:rPr>
        <w:t>For convenience, authors can simply copy and paste the table above, and edit the equation as necessary.)</w:t>
      </w:r>
    </w:p>
    <w:p w14:paraId="68E118B0" w14:textId="77777777" w:rsidR="00AC37A8" w:rsidRDefault="00AC37A8" w:rsidP="008C2A9F">
      <w:pPr>
        <w:pStyle w:val="Text2"/>
      </w:pPr>
    </w:p>
    <w:p w14:paraId="60347FD9" w14:textId="0C9AB01E" w:rsidR="008C2A9F" w:rsidRDefault="008C2A9F" w:rsidP="008C2A9F">
      <w:pPr>
        <w:pStyle w:val="Text1"/>
      </w:pPr>
      <w:r>
        <w:t>The training algorithms used in this study is shown in Table 1.</w:t>
      </w:r>
    </w:p>
    <w:p w14:paraId="33F77DE4" w14:textId="27BD7CD1" w:rsidR="00A22466" w:rsidRPr="001A5863" w:rsidRDefault="00A22466" w:rsidP="008C2A9F">
      <w:pPr>
        <w:pStyle w:val="Tablecaption"/>
        <w:rPr>
          <w:rFonts w:eastAsia="Constantia" w:cs="Constantia"/>
          <w:color w:val="0070C0"/>
        </w:rPr>
      </w:pPr>
      <w:r w:rsidRPr="00AD5F89">
        <w:t>Table 1. Type</w:t>
      </w:r>
      <w:r w:rsidR="00AD5F89">
        <w:t>s</w:t>
      </w:r>
      <w:r w:rsidRPr="00AD5F89">
        <w:t xml:space="preserve"> of training algorithm</w:t>
      </w:r>
      <w:r w:rsidR="00AD5F89">
        <w:t>s.</w:t>
      </w:r>
      <w:r w:rsidR="001A5863">
        <w:t xml:space="preserve"> </w:t>
      </w:r>
      <w:r w:rsidR="001A5863" w:rsidRPr="001A5863">
        <w:rPr>
          <w:color w:val="0070C0"/>
        </w:rPr>
        <w:t>(Use the Table Caption style)</w:t>
      </w:r>
    </w:p>
    <w:tbl>
      <w:tblPr>
        <w:tblStyle w:val="TableGrid0"/>
        <w:tblW w:w="5000" w:type="pct"/>
        <w:tblInd w:w="0" w:type="dxa"/>
        <w:tblCellMar>
          <w:top w:w="50" w:type="dxa"/>
          <w:right w:w="115" w:type="dxa"/>
        </w:tblCellMar>
        <w:tblLook w:val="04A0" w:firstRow="1" w:lastRow="0" w:firstColumn="1" w:lastColumn="0" w:noHBand="0" w:noVBand="1"/>
      </w:tblPr>
      <w:tblGrid>
        <w:gridCol w:w="2137"/>
        <w:gridCol w:w="3388"/>
        <w:gridCol w:w="3386"/>
      </w:tblGrid>
      <w:tr w:rsidR="00214E4B" w14:paraId="0026F9D1" w14:textId="77777777" w:rsidTr="00214E4B">
        <w:trPr>
          <w:trHeight w:val="312"/>
        </w:trPr>
        <w:tc>
          <w:tcPr>
            <w:tcW w:w="1199" w:type="pct"/>
            <w:tcBorders>
              <w:top w:val="single" w:sz="8" w:space="0" w:color="000000"/>
              <w:left w:val="nil"/>
              <w:bottom w:val="single" w:sz="4" w:space="0" w:color="000000"/>
              <w:right w:val="nil"/>
            </w:tcBorders>
            <w:hideMark/>
          </w:tcPr>
          <w:p w14:paraId="38A55B63" w14:textId="511D5733" w:rsidR="00214E4B" w:rsidRDefault="00214E4B" w:rsidP="00214E4B">
            <w:pPr>
              <w:pStyle w:val="Tableheading"/>
            </w:pPr>
            <w:r>
              <w:t xml:space="preserve">Training Algorithm </w:t>
            </w:r>
            <w:r w:rsidR="00AC37A8" w:rsidRPr="00AC37A8">
              <w:rPr>
                <w:color w:val="0070C0"/>
              </w:rPr>
              <w:t>(Use the Table heading style</w:t>
            </w:r>
            <w:r w:rsidR="00AC37A8">
              <w:t>)</w:t>
            </w:r>
          </w:p>
        </w:tc>
        <w:tc>
          <w:tcPr>
            <w:tcW w:w="1901" w:type="pct"/>
            <w:tcBorders>
              <w:top w:val="single" w:sz="8" w:space="0" w:color="000000"/>
              <w:left w:val="nil"/>
              <w:bottom w:val="single" w:sz="4" w:space="0" w:color="000000"/>
              <w:right w:val="nil"/>
            </w:tcBorders>
          </w:tcPr>
          <w:p w14:paraId="16F8BB52" w14:textId="77777777" w:rsidR="00214E4B" w:rsidRDefault="00214E4B" w:rsidP="00214E4B">
            <w:pPr>
              <w:pStyle w:val="Tableheading"/>
            </w:pPr>
          </w:p>
        </w:tc>
        <w:tc>
          <w:tcPr>
            <w:tcW w:w="1901" w:type="pct"/>
            <w:tcBorders>
              <w:top w:val="single" w:sz="8" w:space="0" w:color="000000"/>
              <w:left w:val="nil"/>
              <w:bottom w:val="single" w:sz="4" w:space="0" w:color="000000"/>
              <w:right w:val="nil"/>
            </w:tcBorders>
            <w:hideMark/>
          </w:tcPr>
          <w:p w14:paraId="3AAFAA59" w14:textId="512F19AC" w:rsidR="00214E4B" w:rsidRDefault="00214E4B" w:rsidP="00214E4B">
            <w:pPr>
              <w:pStyle w:val="Tableheading"/>
            </w:pPr>
            <w:r>
              <w:t xml:space="preserve">Description </w:t>
            </w:r>
          </w:p>
        </w:tc>
      </w:tr>
      <w:tr w:rsidR="00214E4B" w14:paraId="3ECE599A" w14:textId="77777777" w:rsidTr="00214E4B">
        <w:trPr>
          <w:trHeight w:val="322"/>
        </w:trPr>
        <w:tc>
          <w:tcPr>
            <w:tcW w:w="1199" w:type="pct"/>
            <w:tcBorders>
              <w:top w:val="single" w:sz="4" w:space="0" w:color="000000"/>
              <w:left w:val="nil"/>
              <w:bottom w:val="nil"/>
              <w:right w:val="nil"/>
            </w:tcBorders>
            <w:hideMark/>
          </w:tcPr>
          <w:p w14:paraId="724A8676" w14:textId="36A14584" w:rsidR="00214E4B" w:rsidRPr="00214E4B" w:rsidRDefault="00214E4B" w:rsidP="00214E4B">
            <w:pPr>
              <w:pStyle w:val="Tablecontent"/>
            </w:pPr>
            <w:r w:rsidRPr="00214E4B">
              <w:t>'</w:t>
            </w:r>
            <w:proofErr w:type="spellStart"/>
            <w:r w:rsidRPr="00214E4B">
              <w:t>trainlm</w:t>
            </w:r>
            <w:proofErr w:type="spellEnd"/>
            <w:r w:rsidRPr="00214E4B">
              <w:t xml:space="preserve">' </w:t>
            </w:r>
            <w:r w:rsidR="00AC37A8" w:rsidRPr="00AC37A8">
              <w:rPr>
                <w:color w:val="0070C0"/>
              </w:rPr>
              <w:t xml:space="preserve">(Use Table </w:t>
            </w:r>
            <w:r w:rsidR="00AC37A8">
              <w:rPr>
                <w:color w:val="0070C0"/>
              </w:rPr>
              <w:t>c</w:t>
            </w:r>
            <w:r w:rsidR="00AC37A8" w:rsidRPr="00AC37A8">
              <w:rPr>
                <w:color w:val="0070C0"/>
              </w:rPr>
              <w:t>ontent style)</w:t>
            </w:r>
          </w:p>
        </w:tc>
        <w:tc>
          <w:tcPr>
            <w:tcW w:w="1901" w:type="pct"/>
            <w:tcBorders>
              <w:top w:val="single" w:sz="4" w:space="0" w:color="000000"/>
              <w:left w:val="nil"/>
              <w:bottom w:val="nil"/>
              <w:right w:val="nil"/>
            </w:tcBorders>
          </w:tcPr>
          <w:p w14:paraId="5AE7494B" w14:textId="77777777" w:rsidR="00214E4B" w:rsidRDefault="00214E4B" w:rsidP="00214E4B">
            <w:pPr>
              <w:pStyle w:val="Tablecontent"/>
            </w:pPr>
          </w:p>
        </w:tc>
        <w:tc>
          <w:tcPr>
            <w:tcW w:w="1901" w:type="pct"/>
            <w:tcBorders>
              <w:top w:val="single" w:sz="4" w:space="0" w:color="000000"/>
              <w:left w:val="nil"/>
              <w:bottom w:val="nil"/>
              <w:right w:val="nil"/>
            </w:tcBorders>
            <w:hideMark/>
          </w:tcPr>
          <w:p w14:paraId="30155E45" w14:textId="7CBDC00C" w:rsidR="00214E4B" w:rsidRDefault="00214E4B" w:rsidP="00214E4B">
            <w:pPr>
              <w:pStyle w:val="Tablecontent"/>
            </w:pPr>
            <w:r>
              <w:t xml:space="preserve">Levenberg-Marquardt </w:t>
            </w:r>
          </w:p>
        </w:tc>
      </w:tr>
      <w:tr w:rsidR="00214E4B" w14:paraId="3C0D756E" w14:textId="77777777" w:rsidTr="00214E4B">
        <w:trPr>
          <w:trHeight w:val="308"/>
        </w:trPr>
        <w:tc>
          <w:tcPr>
            <w:tcW w:w="1199" w:type="pct"/>
            <w:hideMark/>
          </w:tcPr>
          <w:p w14:paraId="0D504F4D" w14:textId="77777777" w:rsidR="00214E4B" w:rsidRPr="00214E4B" w:rsidRDefault="00214E4B" w:rsidP="00214E4B">
            <w:pPr>
              <w:pStyle w:val="Tablecontent"/>
            </w:pPr>
            <w:r w:rsidRPr="00214E4B">
              <w:t xml:space="preserve">'trainbr' </w:t>
            </w:r>
          </w:p>
        </w:tc>
        <w:tc>
          <w:tcPr>
            <w:tcW w:w="1901" w:type="pct"/>
          </w:tcPr>
          <w:p w14:paraId="207809FB" w14:textId="77777777" w:rsidR="00214E4B" w:rsidRDefault="00214E4B" w:rsidP="00214E4B">
            <w:pPr>
              <w:pStyle w:val="Tablecontent"/>
            </w:pPr>
          </w:p>
        </w:tc>
        <w:tc>
          <w:tcPr>
            <w:tcW w:w="1901" w:type="pct"/>
            <w:hideMark/>
          </w:tcPr>
          <w:p w14:paraId="5CFEF518" w14:textId="75F3AE71" w:rsidR="00214E4B" w:rsidRDefault="00214E4B" w:rsidP="00214E4B">
            <w:pPr>
              <w:pStyle w:val="Tablecontent"/>
            </w:pPr>
            <w:r>
              <w:t xml:space="preserve">Bayesian Regularization </w:t>
            </w:r>
          </w:p>
        </w:tc>
      </w:tr>
      <w:tr w:rsidR="00214E4B" w14:paraId="4A090A9D" w14:textId="77777777" w:rsidTr="00214E4B">
        <w:trPr>
          <w:trHeight w:val="310"/>
        </w:trPr>
        <w:tc>
          <w:tcPr>
            <w:tcW w:w="1199" w:type="pct"/>
            <w:hideMark/>
          </w:tcPr>
          <w:p w14:paraId="6B5EE363" w14:textId="77777777" w:rsidR="00214E4B" w:rsidRPr="00214E4B" w:rsidRDefault="00214E4B" w:rsidP="00214E4B">
            <w:pPr>
              <w:pStyle w:val="Tablecontent"/>
            </w:pPr>
            <w:r w:rsidRPr="00214E4B">
              <w:t>'</w:t>
            </w:r>
            <w:proofErr w:type="spellStart"/>
            <w:r w:rsidRPr="00214E4B">
              <w:t>trainbfg</w:t>
            </w:r>
            <w:proofErr w:type="spellEnd"/>
            <w:r w:rsidRPr="00214E4B">
              <w:t xml:space="preserve">' </w:t>
            </w:r>
          </w:p>
        </w:tc>
        <w:tc>
          <w:tcPr>
            <w:tcW w:w="1901" w:type="pct"/>
          </w:tcPr>
          <w:p w14:paraId="4C0E1994" w14:textId="77777777" w:rsidR="00214E4B" w:rsidRDefault="00214E4B" w:rsidP="00214E4B">
            <w:pPr>
              <w:pStyle w:val="Tablecontent"/>
            </w:pPr>
          </w:p>
        </w:tc>
        <w:tc>
          <w:tcPr>
            <w:tcW w:w="1901" w:type="pct"/>
            <w:hideMark/>
          </w:tcPr>
          <w:p w14:paraId="3246326B" w14:textId="3823AF6F" w:rsidR="00214E4B" w:rsidRDefault="00214E4B" w:rsidP="00214E4B">
            <w:pPr>
              <w:pStyle w:val="Tablecontent"/>
            </w:pPr>
            <w:r>
              <w:t xml:space="preserve">BFGS Quasi-Newton </w:t>
            </w:r>
          </w:p>
        </w:tc>
      </w:tr>
      <w:tr w:rsidR="00214E4B" w14:paraId="7FF1E579" w14:textId="77777777" w:rsidTr="00214E4B">
        <w:trPr>
          <w:trHeight w:val="306"/>
        </w:trPr>
        <w:tc>
          <w:tcPr>
            <w:tcW w:w="1199" w:type="pct"/>
            <w:hideMark/>
          </w:tcPr>
          <w:p w14:paraId="57E8F769" w14:textId="77777777" w:rsidR="00214E4B" w:rsidRPr="00214E4B" w:rsidRDefault="00214E4B" w:rsidP="00214E4B">
            <w:pPr>
              <w:pStyle w:val="Tablecontent"/>
            </w:pPr>
            <w:r w:rsidRPr="00214E4B">
              <w:t>'</w:t>
            </w:r>
            <w:proofErr w:type="spellStart"/>
            <w:r w:rsidRPr="00214E4B">
              <w:t>trainrp</w:t>
            </w:r>
            <w:proofErr w:type="spellEnd"/>
            <w:r w:rsidRPr="00214E4B">
              <w:t xml:space="preserve">' </w:t>
            </w:r>
          </w:p>
        </w:tc>
        <w:tc>
          <w:tcPr>
            <w:tcW w:w="1901" w:type="pct"/>
          </w:tcPr>
          <w:p w14:paraId="70A1F5A6" w14:textId="77777777" w:rsidR="00214E4B" w:rsidRDefault="00214E4B" w:rsidP="00214E4B">
            <w:pPr>
              <w:pStyle w:val="Tablecontent"/>
            </w:pPr>
          </w:p>
        </w:tc>
        <w:tc>
          <w:tcPr>
            <w:tcW w:w="1901" w:type="pct"/>
            <w:hideMark/>
          </w:tcPr>
          <w:p w14:paraId="1F6850D6" w14:textId="53F81DF4" w:rsidR="00214E4B" w:rsidRDefault="00214E4B" w:rsidP="00214E4B">
            <w:pPr>
              <w:pStyle w:val="Tablecontent"/>
            </w:pPr>
            <w:r>
              <w:t xml:space="preserve">Resilient Backpropagation </w:t>
            </w:r>
          </w:p>
        </w:tc>
      </w:tr>
      <w:tr w:rsidR="00214E4B" w14:paraId="6D5501A3" w14:textId="77777777" w:rsidTr="00214E4B">
        <w:trPr>
          <w:trHeight w:val="305"/>
        </w:trPr>
        <w:tc>
          <w:tcPr>
            <w:tcW w:w="1199" w:type="pct"/>
            <w:tcBorders>
              <w:top w:val="nil"/>
              <w:left w:val="nil"/>
              <w:bottom w:val="single" w:sz="8" w:space="0" w:color="000000"/>
              <w:right w:val="nil"/>
            </w:tcBorders>
            <w:hideMark/>
          </w:tcPr>
          <w:p w14:paraId="7DFD5AF3" w14:textId="77777777" w:rsidR="00214E4B" w:rsidRPr="00214E4B" w:rsidRDefault="00214E4B" w:rsidP="00214E4B">
            <w:pPr>
              <w:pStyle w:val="Tablecontent"/>
            </w:pPr>
            <w:r w:rsidRPr="00214E4B">
              <w:t>'</w:t>
            </w:r>
            <w:proofErr w:type="spellStart"/>
            <w:r w:rsidRPr="00214E4B">
              <w:t>trainscg</w:t>
            </w:r>
            <w:proofErr w:type="spellEnd"/>
            <w:r w:rsidRPr="00214E4B">
              <w:t xml:space="preserve">' </w:t>
            </w:r>
          </w:p>
        </w:tc>
        <w:tc>
          <w:tcPr>
            <w:tcW w:w="1901" w:type="pct"/>
            <w:tcBorders>
              <w:top w:val="nil"/>
              <w:left w:val="nil"/>
              <w:bottom w:val="single" w:sz="8" w:space="0" w:color="000000"/>
              <w:right w:val="nil"/>
            </w:tcBorders>
          </w:tcPr>
          <w:p w14:paraId="637D865A" w14:textId="77777777" w:rsidR="00214E4B" w:rsidRDefault="00214E4B" w:rsidP="00214E4B">
            <w:pPr>
              <w:pStyle w:val="Tablecontent"/>
            </w:pPr>
          </w:p>
        </w:tc>
        <w:tc>
          <w:tcPr>
            <w:tcW w:w="1901" w:type="pct"/>
            <w:tcBorders>
              <w:top w:val="nil"/>
              <w:left w:val="nil"/>
              <w:bottom w:val="single" w:sz="8" w:space="0" w:color="000000"/>
              <w:right w:val="nil"/>
            </w:tcBorders>
            <w:hideMark/>
          </w:tcPr>
          <w:p w14:paraId="7B971030" w14:textId="1059E39C" w:rsidR="00214E4B" w:rsidRDefault="00214E4B" w:rsidP="00214E4B">
            <w:pPr>
              <w:pStyle w:val="Tablecontent"/>
            </w:pPr>
            <w:r>
              <w:t xml:space="preserve">Scaled Conjugate Gradient </w:t>
            </w:r>
          </w:p>
        </w:tc>
      </w:tr>
    </w:tbl>
    <w:p w14:paraId="2E1D50D4" w14:textId="4C37B22A" w:rsidR="00F9791C" w:rsidRDefault="00F9791C" w:rsidP="00A22466">
      <w:pPr>
        <w:spacing w:after="9" w:line="256" w:lineRule="auto"/>
        <w:jc w:val="left"/>
        <w:rPr>
          <w:rFonts w:eastAsia="Constantia" w:cs="Constantia"/>
          <w:kern w:val="2"/>
          <w14:ligatures w14:val="standardContextual"/>
        </w:rPr>
      </w:pPr>
    </w:p>
    <w:p w14:paraId="28FED256" w14:textId="77777777" w:rsidR="00A22466" w:rsidRDefault="00A22466" w:rsidP="00A22466">
      <w:pPr>
        <w:spacing w:after="9" w:line="256" w:lineRule="auto"/>
        <w:jc w:val="left"/>
        <w:rPr>
          <w:rFonts w:eastAsia="Constantia" w:cs="Constantia"/>
          <w:kern w:val="2"/>
          <w14:ligatures w14:val="standardContextual"/>
        </w:rPr>
      </w:pPr>
    </w:p>
    <w:p w14:paraId="46CA96A1" w14:textId="2DFE1499" w:rsidR="006B5D65" w:rsidRPr="00114CB8" w:rsidRDefault="000D5111" w:rsidP="00C40813">
      <w:pPr>
        <w:pStyle w:val="SectionLevel1"/>
      </w:pPr>
      <w:bookmarkStart w:id="1" w:name="_Hlk76302554"/>
      <w:r w:rsidRPr="00114CB8">
        <w:t>Results and Discussion</w:t>
      </w:r>
    </w:p>
    <w:p w14:paraId="58AF0F54" w14:textId="61980AC0" w:rsidR="00A22466" w:rsidRDefault="00A22466" w:rsidP="00B71371">
      <w:pPr>
        <w:pStyle w:val="SectionLevel2"/>
        <w:numPr>
          <w:ilvl w:val="0"/>
          <w:numId w:val="0"/>
        </w:numPr>
        <w:ind w:left="144"/>
        <w:rPr>
          <w:lang w:bidi="en-US"/>
        </w:rPr>
      </w:pPr>
      <w:r w:rsidRPr="00A22466">
        <w:rPr>
          <w:lang w:bidi="en-US"/>
        </w:rPr>
        <w:t>3.1. Analysis of the ANN model</w:t>
      </w:r>
    </w:p>
    <w:p w14:paraId="71ECF0EA" w14:textId="328160A0" w:rsidR="00C40813" w:rsidRDefault="00A22466" w:rsidP="00C40813">
      <w:pPr>
        <w:pStyle w:val="Textpara1"/>
      </w:pPr>
      <w:r w:rsidRPr="00A22466">
        <w:t>To find the best ANN model, different training algorithms, numbers of hidden neurons, and transfer function combinations were tested. Box plots were used to illustrate each algorithm performed. As shown in Fig. 1, the Levenberg-Marquardt (LM), Bayesian Regularization (BR), BFGS Quasi-Newton (BFG).</w:t>
      </w:r>
    </w:p>
    <w:p w14:paraId="0DA08288" w14:textId="5E5159C0" w:rsidR="00A22466" w:rsidRDefault="00A22466" w:rsidP="00C40813">
      <w:pPr>
        <w:pStyle w:val="Text1"/>
        <w:rPr>
          <w:lang w:bidi="en-US"/>
        </w:rPr>
      </w:pPr>
      <w:r w:rsidRPr="00A22466">
        <w:rPr>
          <w:lang w:bidi="en-US"/>
        </w:rPr>
        <w:t>Across all experiments, the Bayesian Regularization (BR) algorithm consistently produced small variation and high median prediction accuracy indicating superior learning efficiency and stability. Hence, BR was chosen for further evaluation of ANN model.</w:t>
      </w:r>
    </w:p>
    <w:p w14:paraId="13A05DF2" w14:textId="082A6E72" w:rsidR="00A22466" w:rsidRDefault="00887088" w:rsidP="00887088">
      <w:pPr>
        <w:jc w:val="center"/>
        <w:rPr>
          <w:lang w:val="en-MY" w:bidi="en-US"/>
        </w:rPr>
      </w:pPr>
      <w:r>
        <w:rPr>
          <w:noProof/>
          <w:lang w:val="en-MY" w:bidi="en-US"/>
        </w:rPr>
        <w:drawing>
          <wp:inline distT="0" distB="0" distL="0" distR="0" wp14:anchorId="60999D94" wp14:editId="7A5774D8">
            <wp:extent cx="5647055" cy="2522220"/>
            <wp:effectExtent l="0" t="0" r="0" b="0"/>
            <wp:docPr id="595588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7055" cy="2522220"/>
                    </a:xfrm>
                    <a:prstGeom prst="rect">
                      <a:avLst/>
                    </a:prstGeom>
                    <a:noFill/>
                  </pic:spPr>
                </pic:pic>
              </a:graphicData>
            </a:graphic>
          </wp:inline>
        </w:drawing>
      </w:r>
    </w:p>
    <w:p w14:paraId="6CA5FC1A" w14:textId="117FA7D7" w:rsidR="00887088" w:rsidRPr="00887088" w:rsidRDefault="00887088" w:rsidP="00C40813">
      <w:pPr>
        <w:pStyle w:val="FigureCaption"/>
      </w:pPr>
      <w:r w:rsidRPr="00887088">
        <w:t>Figure 1</w:t>
      </w:r>
      <w:r w:rsidR="00C40813">
        <w:t>.</w:t>
      </w:r>
      <w:r w:rsidRPr="00887088">
        <w:t xml:space="preserve"> Boxplots showing (a) methane prediction accuracy (%) and (b) H₂S prediction accuracy (%) for various training algorithms.</w:t>
      </w:r>
    </w:p>
    <w:p w14:paraId="26A19473" w14:textId="6F36645C" w:rsidR="00A22466" w:rsidRDefault="00887088" w:rsidP="00C40813">
      <w:pPr>
        <w:pStyle w:val="Text2"/>
        <w:rPr>
          <w:lang w:bidi="en-US"/>
        </w:rPr>
      </w:pPr>
      <w:r w:rsidRPr="00887088">
        <w:rPr>
          <w:lang w:bidi="en-US"/>
        </w:rPr>
        <w:t>To identify the optimal number of hidden neurons for the ANN model, trainbr was evaluated throughout the range of neurons from 1 to 20 with each model trained 50 runs to ensure consistency.</w:t>
      </w:r>
      <w:r>
        <w:rPr>
          <w:lang w:bidi="en-US"/>
        </w:rPr>
        <w:t xml:space="preserve"> </w:t>
      </w:r>
      <w:r w:rsidRPr="00887088">
        <w:rPr>
          <w:lang w:bidi="en-US"/>
        </w:rPr>
        <w:t xml:space="preserve">Model performance was measured using four performance metrics as plotted and illustrated in Fig. 2 </w:t>
      </w:r>
      <w:r w:rsidRPr="00887088">
        <w:rPr>
          <w:lang w:bidi="en-US"/>
        </w:rPr>
        <w:lastRenderedPageBreak/>
        <w:t>Among all configurations tested, the ANN model with 19 hidden neurons performed the best according to the evaluation metrics.</w:t>
      </w:r>
    </w:p>
    <w:bookmarkEnd w:id="1"/>
    <w:p w14:paraId="7CC9FA1F" w14:textId="4766E1A0" w:rsidR="00E0528A" w:rsidRPr="0081685B" w:rsidRDefault="00E0528A" w:rsidP="002377B9">
      <w:pPr>
        <w:rPr>
          <w:color w:val="auto"/>
          <w:lang w:val="en-MY"/>
        </w:rPr>
      </w:pPr>
    </w:p>
    <w:p w14:paraId="38394DCB" w14:textId="03E10D3D" w:rsidR="006B5D65" w:rsidRPr="00734AA9" w:rsidRDefault="008D70B3" w:rsidP="00C40813">
      <w:pPr>
        <w:pStyle w:val="SectionLevel1"/>
      </w:pPr>
      <w:r w:rsidRPr="00734AA9">
        <w:t>Conclusions</w:t>
      </w:r>
    </w:p>
    <w:p w14:paraId="149998A2" w14:textId="5BBF1252" w:rsidR="002377B9" w:rsidRPr="002377B9" w:rsidRDefault="002377B9" w:rsidP="00137DF4">
      <w:pPr>
        <w:pStyle w:val="Textpara1"/>
      </w:pPr>
      <w:r w:rsidRPr="002377B9">
        <w:t xml:space="preserve">This study successfully developed and optimized an artificial neural network (ANN) model to predict methane yield and H₂S concentration using real industrial data from a palm oil mill anaerobic digestion (AD) system. Unlike previous studies that relied on Response Surface Methodology (RSM) and simulated datasets, this work used actual plant data without any pre-experimental design. Despite the limitations of working with a small dataset, the ANN model achieved strong training performance, with an R-value of 0.99625 and a low MAPE of 3.53%, showing that the model was able to learn complex nonlinear patterns and generate reliable predictions from real operational conditions. </w:t>
      </w:r>
    </w:p>
    <w:p w14:paraId="06A8A803" w14:textId="63DE21A4" w:rsidR="003B64C3" w:rsidRPr="00734AA9" w:rsidRDefault="002377B9" w:rsidP="00C40813">
      <w:pPr>
        <w:pStyle w:val="Text1"/>
      </w:pPr>
      <w:r w:rsidRPr="002377B9">
        <w:t xml:space="preserve">Future efforts should also investigate the incorporation of more process parameters like Organic Loading Rate (OLR), or Volatile Fatty Acid (VFA) concentrations to have a full representation of the biogas production process. Moreover, advanced techniques of machine learning such as </w:t>
      </w:r>
      <w:r w:rsidR="00F07DF1" w:rsidRPr="002377B9">
        <w:t>cross validation</w:t>
      </w:r>
      <w:r w:rsidRPr="002377B9">
        <w:t xml:space="preserve"> could be applied to reduce the problem of overfitting and enhance generalization. Integrating these enhancements will further develop the ANN model into a more reliable and industrially practical tool capable of predicting methane yield and assisting in the optimization of anaerobic digestion processes.</w:t>
      </w:r>
    </w:p>
    <w:p w14:paraId="67726E05" w14:textId="77777777" w:rsidR="00522E41" w:rsidRPr="00734AA9" w:rsidRDefault="00522E41" w:rsidP="00522E41">
      <w:pPr>
        <w:ind w:left="13" w:right="16"/>
      </w:pPr>
    </w:p>
    <w:p w14:paraId="1B582ACD" w14:textId="28AFBEA0" w:rsidR="002377B9" w:rsidRPr="00C40813" w:rsidRDefault="002377B9" w:rsidP="00C40813">
      <w:pPr>
        <w:pStyle w:val="DeclarationofInterest"/>
        <w:rPr>
          <w:color w:val="0070C0"/>
        </w:rPr>
      </w:pPr>
      <w:r w:rsidRPr="002377B9">
        <w:rPr>
          <w:b/>
        </w:rPr>
        <w:t>Declaration of Competing Interest</w:t>
      </w:r>
      <w:r>
        <w:rPr>
          <w:b/>
        </w:rPr>
        <w:t xml:space="preserve">: </w:t>
      </w:r>
      <w:r w:rsidRPr="002377B9">
        <w:t>The authors declare no conflict of interest</w:t>
      </w:r>
      <w:r w:rsidRPr="00C40813">
        <w:rPr>
          <w:color w:val="0070C0"/>
        </w:rPr>
        <w:t>.</w:t>
      </w:r>
      <w:r w:rsidR="00C40813" w:rsidRPr="00C40813">
        <w:rPr>
          <w:color w:val="0070C0"/>
        </w:rPr>
        <w:t xml:space="preserve"> (Use the Declaration of Interest style)</w:t>
      </w:r>
    </w:p>
    <w:p w14:paraId="328FC67C" w14:textId="5AF92D99" w:rsidR="006B5D65" w:rsidRPr="00734AA9" w:rsidRDefault="008D70B3" w:rsidP="00C40813">
      <w:pPr>
        <w:pStyle w:val="Acknowledgements"/>
      </w:pPr>
      <w:r w:rsidRPr="00734AA9">
        <w:rPr>
          <w:b/>
        </w:rPr>
        <w:t xml:space="preserve">Acknowledgments: </w:t>
      </w:r>
      <w:r w:rsidR="002377B9" w:rsidRPr="002377B9">
        <w:t>The authors would like to acknowledge Ministry of Higher Education Malaysia for providing research funding through FRGS-EC Grant (FRGS-EC/1/2024/TK05/UMS/02/2) and Universiti Malaysia Sabah for support</w:t>
      </w:r>
      <w:r w:rsidRPr="00734AA9">
        <w:t>.</w:t>
      </w:r>
      <w:r w:rsidR="00C40813">
        <w:t xml:space="preserve"> </w:t>
      </w:r>
      <w:r w:rsidR="00C40813" w:rsidRPr="00C40813">
        <w:rPr>
          <w:color w:val="0070C0"/>
        </w:rPr>
        <w:t>(Use the Acknowledgements style)</w:t>
      </w:r>
    </w:p>
    <w:p w14:paraId="0C3D0FFF" w14:textId="7B831815" w:rsidR="00F07DF1" w:rsidRPr="00F07DF1" w:rsidRDefault="008D70B3" w:rsidP="00F07DF1">
      <w:pPr>
        <w:pStyle w:val="ReferenceSection"/>
        <w:rPr>
          <w:color w:val="0070C0"/>
        </w:rPr>
      </w:pPr>
      <w:r w:rsidRPr="00734AA9">
        <w:t>References</w:t>
      </w:r>
      <w:r w:rsidR="00C40813">
        <w:t xml:space="preserve"> </w:t>
      </w:r>
      <w:r w:rsidR="00C40813" w:rsidRPr="00C40813">
        <w:rPr>
          <w:color w:val="0070C0"/>
        </w:rPr>
        <w:t>(Use the Reference Section style)</w:t>
      </w:r>
      <w:r w:rsidR="00F07DF1">
        <w:fldChar w:fldCharType="begin"/>
      </w:r>
      <w:r w:rsidR="00F07DF1">
        <w:instrText xml:space="preserve"> BIBLIOGRAPHY  \l 1033 </w:instrText>
      </w:r>
      <w:r w:rsidR="00F07DF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
        <w:gridCol w:w="8624"/>
      </w:tblGrid>
      <w:tr w:rsidR="00F07DF1" w14:paraId="078B332C" w14:textId="77777777">
        <w:trPr>
          <w:divId w:val="332299903"/>
          <w:tblCellSpacing w:w="15" w:type="dxa"/>
        </w:trPr>
        <w:tc>
          <w:tcPr>
            <w:tcW w:w="50" w:type="pct"/>
            <w:hideMark/>
          </w:tcPr>
          <w:p w14:paraId="73A4391B" w14:textId="16D88A44" w:rsidR="00F07DF1" w:rsidRDefault="00F07DF1" w:rsidP="00F07DF1">
            <w:pPr>
              <w:pStyle w:val="Referencestyle"/>
              <w:rPr>
                <w:sz w:val="24"/>
                <w:szCs w:val="24"/>
              </w:rPr>
            </w:pPr>
            <w:r>
              <w:t xml:space="preserve">[1] </w:t>
            </w:r>
          </w:p>
        </w:tc>
        <w:tc>
          <w:tcPr>
            <w:tcW w:w="0" w:type="auto"/>
            <w:hideMark/>
          </w:tcPr>
          <w:p w14:paraId="7E2FB6F8" w14:textId="77777777" w:rsidR="00F07DF1" w:rsidRDefault="00F07DF1" w:rsidP="00F07DF1">
            <w:pPr>
              <w:pStyle w:val="Referencestyle"/>
            </w:pPr>
            <w:r>
              <w:t xml:space="preserve">G. T. X. Yong, Y. J. Chan, P. L. Lau, B. Ethiraj, A. A. Ghfar, A. A. A. Mohammed, M. K. Shahid and J. W. Lim, "Optimization of the performances of palm oil mill effluent (pome)-based biogas plants using comparative analysis and response surface methodology," </w:t>
            </w:r>
            <w:r>
              <w:rPr>
                <w:i/>
                <w:iCs/>
              </w:rPr>
              <w:t xml:space="preserve">Processes, </w:t>
            </w:r>
            <w:r>
              <w:t xml:space="preserve">vol. 11, no. 6, p. 1603, 2023. </w:t>
            </w:r>
          </w:p>
        </w:tc>
      </w:tr>
      <w:tr w:rsidR="00F07DF1" w14:paraId="3F3B15CC" w14:textId="77777777">
        <w:trPr>
          <w:divId w:val="332299903"/>
          <w:tblCellSpacing w:w="15" w:type="dxa"/>
        </w:trPr>
        <w:tc>
          <w:tcPr>
            <w:tcW w:w="50" w:type="pct"/>
            <w:hideMark/>
          </w:tcPr>
          <w:p w14:paraId="0236C1D5" w14:textId="77777777" w:rsidR="00F07DF1" w:rsidRDefault="00F07DF1" w:rsidP="00F07DF1">
            <w:pPr>
              <w:pStyle w:val="Referencestyle"/>
            </w:pPr>
            <w:r>
              <w:t xml:space="preserve">[2] </w:t>
            </w:r>
          </w:p>
        </w:tc>
        <w:tc>
          <w:tcPr>
            <w:tcW w:w="0" w:type="auto"/>
            <w:hideMark/>
          </w:tcPr>
          <w:p w14:paraId="09B6A741" w14:textId="77777777" w:rsidR="00F07DF1" w:rsidRDefault="00F07DF1" w:rsidP="00F07DF1">
            <w:pPr>
              <w:pStyle w:val="Referencestyle"/>
            </w:pPr>
            <w:r>
              <w:t xml:space="preserve">A. Panagopoulos and K.-J. Haralambous, "Minimal Liquid Discharge (MLD) and Zero Liquid Discharge (ZLD) strategies for wastewater management and resource recovery–Analysis, challenges and prospects," </w:t>
            </w:r>
            <w:r>
              <w:rPr>
                <w:i/>
                <w:iCs/>
              </w:rPr>
              <w:t xml:space="preserve">Journal of Environmental Chemical Engineering, </w:t>
            </w:r>
            <w:r>
              <w:t xml:space="preserve">vol. 8, no. 5, p. 104418, 2020. </w:t>
            </w:r>
          </w:p>
        </w:tc>
      </w:tr>
    </w:tbl>
    <w:p w14:paraId="58C011E2" w14:textId="1F4F4B55" w:rsidR="00F07DF1" w:rsidRPr="00F07DF1" w:rsidRDefault="00F07DF1">
      <w:pPr>
        <w:divId w:val="332299903"/>
        <w:rPr>
          <w:rFonts w:eastAsia="Times New Roman"/>
          <w:noProof/>
          <w:color w:val="0070C0"/>
        </w:rPr>
      </w:pPr>
      <w:r w:rsidRPr="00F07DF1">
        <w:rPr>
          <w:rFonts w:eastAsia="Times New Roman"/>
          <w:noProof/>
          <w:color w:val="0070C0"/>
        </w:rPr>
        <w:t>(Use the Reference Style)</w:t>
      </w:r>
    </w:p>
    <w:p w14:paraId="343173B5" w14:textId="5B7AF367" w:rsidR="00F07DF1" w:rsidRPr="00734AA9" w:rsidRDefault="00F07DF1" w:rsidP="00C40813">
      <w:pPr>
        <w:pStyle w:val="ReferenceSection"/>
      </w:pPr>
      <w:r>
        <w:fldChar w:fldCharType="end"/>
      </w:r>
    </w:p>
    <w:sectPr w:rsidR="00F07DF1" w:rsidRPr="00734AA9">
      <w:headerReference w:type="even" r:id="rId12"/>
      <w:headerReference w:type="default" r:id="rId13"/>
      <w:headerReference w:type="first" r:id="rId14"/>
      <w:footerReference w:type="first" r:id="rId15"/>
      <w:footnotePr>
        <w:numRestart w:val="eachPage"/>
      </w:footnotePr>
      <w:pgSz w:w="11906" w:h="16838"/>
      <w:pgMar w:top="996" w:right="1492" w:bottom="806" w:left="15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AA0D" w14:textId="77777777" w:rsidR="001C6A95" w:rsidRDefault="001C6A95">
      <w:pPr>
        <w:spacing w:after="0"/>
      </w:pPr>
      <w:r>
        <w:separator/>
      </w:r>
    </w:p>
  </w:endnote>
  <w:endnote w:type="continuationSeparator" w:id="0">
    <w:p w14:paraId="7D1789D6" w14:textId="77777777" w:rsidR="001C6A95" w:rsidRDefault="001C6A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6E7" w14:textId="39D9A079" w:rsidR="001F3C57" w:rsidRPr="00C1668C" w:rsidRDefault="001F3C57" w:rsidP="00C1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C29A" w14:textId="77777777" w:rsidR="001C6A95" w:rsidRDefault="001C6A95">
      <w:pPr>
        <w:spacing w:after="0" w:line="282" w:lineRule="auto"/>
        <w:ind w:left="311" w:hanging="283"/>
      </w:pPr>
      <w:r>
        <w:separator/>
      </w:r>
    </w:p>
  </w:footnote>
  <w:footnote w:type="continuationSeparator" w:id="0">
    <w:p w14:paraId="2D0544D2" w14:textId="77777777" w:rsidR="001C6A95" w:rsidRDefault="001C6A95">
      <w:pPr>
        <w:spacing w:after="0" w:line="282" w:lineRule="auto"/>
        <w:ind w:left="311" w:hanging="2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054D" w14:textId="77777777" w:rsidR="006B5D65" w:rsidRDefault="008D70B3">
    <w:pPr>
      <w:tabs>
        <w:tab w:val="right" w:pos="8911"/>
      </w:tabs>
      <w:spacing w:after="0" w:line="259" w:lineRule="auto"/>
      <w:jc w:val="left"/>
    </w:pPr>
    <w:r>
      <w:rPr>
        <w:i/>
        <w:sz w:val="16"/>
      </w:rPr>
      <w:t xml:space="preserve">Publications </w:t>
    </w:r>
    <w:r>
      <w:rPr>
        <w:b/>
        <w:sz w:val="16"/>
      </w:rPr>
      <w:t>2017</w:t>
    </w:r>
    <w:r>
      <w:rPr>
        <w:sz w:val="16"/>
      </w:rPr>
      <w:t xml:space="preserve">, </w:t>
    </w:r>
    <w:r>
      <w:rPr>
        <w:i/>
        <w:sz w:val="16"/>
      </w:rPr>
      <w:t>5</w:t>
    </w:r>
    <w:r>
      <w:rPr>
        <w:sz w:val="16"/>
      </w:rPr>
      <w:t>, 19</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0265" w14:textId="7B227EF0" w:rsidR="006B5D65" w:rsidRDefault="00C822DA">
    <w:pPr>
      <w:tabs>
        <w:tab w:val="right" w:pos="8911"/>
      </w:tabs>
      <w:spacing w:after="0" w:line="259" w:lineRule="auto"/>
      <w:jc w:val="left"/>
    </w:pPr>
    <w:r w:rsidRPr="00B87460">
      <w:rPr>
        <w:i/>
        <w:sz w:val="16"/>
      </w:rPr>
      <w:t xml:space="preserve">ASEAN Journal of Process Control </w:t>
    </w:r>
    <w:r w:rsidR="004D41AF" w:rsidRPr="00B87460">
      <w:rPr>
        <w:i/>
        <w:sz w:val="16"/>
      </w:rPr>
      <w:t>202</w:t>
    </w:r>
    <w:r w:rsidR="00B87460" w:rsidRPr="00B87460">
      <w:rPr>
        <w:i/>
        <w:sz w:val="16"/>
      </w:rPr>
      <w:t>5</w:t>
    </w:r>
    <w:r w:rsidR="008D70B3" w:rsidRPr="00B87460">
      <w:rPr>
        <w:sz w:val="16"/>
      </w:rPr>
      <w:t xml:space="preserve">, </w:t>
    </w:r>
    <w:r w:rsidRPr="00B87460">
      <w:rPr>
        <w:i/>
        <w:sz w:val="16"/>
      </w:rPr>
      <w:t>vol.</w:t>
    </w:r>
    <w:r w:rsidR="00D2552A" w:rsidRPr="00B87460">
      <w:rPr>
        <w:i/>
        <w:sz w:val="16"/>
      </w:rPr>
      <w:t xml:space="preserve"> </w:t>
    </w:r>
    <w:r w:rsidR="00B87460" w:rsidRPr="00B87460">
      <w:rPr>
        <w:i/>
        <w:sz w:val="16"/>
      </w:rPr>
      <w:t>4</w:t>
    </w:r>
    <w:r w:rsidR="00EB2D1F" w:rsidRPr="00B87460">
      <w:rPr>
        <w:i/>
        <w:sz w:val="16"/>
      </w:rPr>
      <w:t>(</w:t>
    </w:r>
    <w:r w:rsidR="00B87460" w:rsidRPr="00B87460">
      <w:rPr>
        <w:sz w:val="16"/>
      </w:rPr>
      <w:t>2</w:t>
    </w:r>
    <w:r w:rsidR="00EB2D1F" w:rsidRPr="00B87460">
      <w:rPr>
        <w:sz w:val="16"/>
      </w:rPr>
      <w:t>)</w:t>
    </w:r>
    <w:r w:rsidR="008D70B3">
      <w:rPr>
        <w:sz w:val="16"/>
      </w:rPr>
      <w:tab/>
    </w:r>
    <w:r w:rsidR="008D70B3" w:rsidRPr="00B87460">
      <w:fldChar w:fldCharType="begin"/>
    </w:r>
    <w:r w:rsidR="008D70B3" w:rsidRPr="00B87460">
      <w:instrText xml:space="preserve"> PAGE   \* MERGEFORMAT </w:instrText>
    </w:r>
    <w:r w:rsidR="008D70B3" w:rsidRPr="00B87460">
      <w:fldChar w:fldCharType="separate"/>
    </w:r>
    <w:r w:rsidR="008D70B3" w:rsidRPr="00B87460">
      <w:rPr>
        <w:sz w:val="16"/>
      </w:rPr>
      <w:t>2</w:t>
    </w:r>
    <w:r w:rsidR="008D70B3" w:rsidRPr="00B87460">
      <w:rPr>
        <w:sz w:val="16"/>
      </w:rPr>
      <w:fldChar w:fldCharType="end"/>
    </w:r>
    <w:r w:rsidR="008D70B3" w:rsidRPr="00B87460">
      <w:rPr>
        <w:sz w:val="16"/>
      </w:rPr>
      <w:t xml:space="preserve"> of </w:t>
    </w:r>
    <w:fldSimple w:instr=" NUMPAGES   \* MERGEFORMAT ">
      <w:r w:rsidR="008D70B3" w:rsidRPr="00B87460">
        <w:rPr>
          <w:sz w:val="16"/>
        </w:rPr>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D1B6" w14:textId="77777777" w:rsidR="006B5D65" w:rsidRDefault="006B5D65">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3E0"/>
    <w:multiLevelType w:val="multilevel"/>
    <w:tmpl w:val="035C540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786B06"/>
    <w:multiLevelType w:val="hybridMultilevel"/>
    <w:tmpl w:val="2E4ED696"/>
    <w:lvl w:ilvl="0" w:tplc="6540A6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667FC"/>
    <w:multiLevelType w:val="hybridMultilevel"/>
    <w:tmpl w:val="E5DCBD5E"/>
    <w:lvl w:ilvl="0" w:tplc="372843AA">
      <w:start w:val="1"/>
      <w:numFmt w:val="decimal"/>
      <w:lvlText w:val="%1."/>
      <w:lvlJc w:val="left"/>
      <w:pPr>
        <w:ind w:left="4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C008A4">
      <w:start w:val="1"/>
      <w:numFmt w:val="lowerLetter"/>
      <w:lvlText w:val="%2"/>
      <w:lvlJc w:val="left"/>
      <w:pPr>
        <w:ind w:left="10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892A">
      <w:start w:val="1"/>
      <w:numFmt w:val="lowerRoman"/>
      <w:lvlText w:val="%3"/>
      <w:lvlJc w:val="left"/>
      <w:pPr>
        <w:ind w:left="18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20CA8A">
      <w:start w:val="1"/>
      <w:numFmt w:val="decimal"/>
      <w:lvlText w:val="%4"/>
      <w:lvlJc w:val="left"/>
      <w:pPr>
        <w:ind w:left="25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9EDBA8">
      <w:start w:val="1"/>
      <w:numFmt w:val="lowerLetter"/>
      <w:lvlText w:val="%5"/>
      <w:lvlJc w:val="left"/>
      <w:pPr>
        <w:ind w:left="32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DA049F2">
      <w:start w:val="1"/>
      <w:numFmt w:val="lowerRoman"/>
      <w:lvlText w:val="%6"/>
      <w:lvlJc w:val="left"/>
      <w:pPr>
        <w:ind w:left="39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283E3A">
      <w:start w:val="1"/>
      <w:numFmt w:val="decimal"/>
      <w:lvlText w:val="%7"/>
      <w:lvlJc w:val="left"/>
      <w:pPr>
        <w:ind w:left="46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584A40">
      <w:start w:val="1"/>
      <w:numFmt w:val="lowerLetter"/>
      <w:lvlText w:val="%8"/>
      <w:lvlJc w:val="left"/>
      <w:pPr>
        <w:ind w:left="54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846A024">
      <w:start w:val="1"/>
      <w:numFmt w:val="lowerRoman"/>
      <w:lvlText w:val="%9"/>
      <w:lvlJc w:val="left"/>
      <w:pPr>
        <w:ind w:left="6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1A91F76"/>
    <w:multiLevelType w:val="hybridMultilevel"/>
    <w:tmpl w:val="E5B299C6"/>
    <w:lvl w:ilvl="0" w:tplc="B4A4959C">
      <w:start w:val="1"/>
      <w:numFmt w:val="decimal"/>
      <w:lvlText w:val="2.%1."/>
      <w:lvlJc w:val="left"/>
      <w:pPr>
        <w:ind w:left="648" w:hanging="360"/>
      </w:pPr>
      <w:rPr>
        <w:rFonts w:hint="default"/>
        <w:b w:val="0"/>
        <w:i w:val="0"/>
        <w:strike w:val="0"/>
        <w:dstrike w:val="0"/>
        <w:color w:val="000000"/>
        <w:sz w:val="18"/>
        <w:szCs w:val="18"/>
        <w:u w:val="none" w:color="000000"/>
        <w:bdr w:val="none" w:sz="0" w:space="0" w:color="auto"/>
        <w:shd w:val="clear" w:color="auto" w:fill="auto"/>
        <w:vertAlign w:val="baseline"/>
      </w:rPr>
    </w:lvl>
    <w:lvl w:ilvl="1" w:tplc="44090019">
      <w:start w:val="1"/>
      <w:numFmt w:val="lowerLetter"/>
      <w:lvlText w:val="%2."/>
      <w:lvlJc w:val="left"/>
      <w:pPr>
        <w:ind w:left="1584" w:hanging="360"/>
      </w:pPr>
    </w:lvl>
    <w:lvl w:ilvl="2" w:tplc="4409001B" w:tentative="1">
      <w:start w:val="1"/>
      <w:numFmt w:val="lowerRoman"/>
      <w:lvlText w:val="%3."/>
      <w:lvlJc w:val="right"/>
      <w:pPr>
        <w:ind w:left="2304" w:hanging="180"/>
      </w:pPr>
    </w:lvl>
    <w:lvl w:ilvl="3" w:tplc="4409000F" w:tentative="1">
      <w:start w:val="1"/>
      <w:numFmt w:val="decimal"/>
      <w:lvlText w:val="%4."/>
      <w:lvlJc w:val="left"/>
      <w:pPr>
        <w:ind w:left="3024" w:hanging="360"/>
      </w:pPr>
    </w:lvl>
    <w:lvl w:ilvl="4" w:tplc="44090019" w:tentative="1">
      <w:start w:val="1"/>
      <w:numFmt w:val="lowerLetter"/>
      <w:lvlText w:val="%5."/>
      <w:lvlJc w:val="left"/>
      <w:pPr>
        <w:ind w:left="3744" w:hanging="360"/>
      </w:pPr>
    </w:lvl>
    <w:lvl w:ilvl="5" w:tplc="4409001B" w:tentative="1">
      <w:start w:val="1"/>
      <w:numFmt w:val="lowerRoman"/>
      <w:lvlText w:val="%6."/>
      <w:lvlJc w:val="right"/>
      <w:pPr>
        <w:ind w:left="4464" w:hanging="180"/>
      </w:pPr>
    </w:lvl>
    <w:lvl w:ilvl="6" w:tplc="4409000F" w:tentative="1">
      <w:start w:val="1"/>
      <w:numFmt w:val="decimal"/>
      <w:lvlText w:val="%7."/>
      <w:lvlJc w:val="left"/>
      <w:pPr>
        <w:ind w:left="5184" w:hanging="360"/>
      </w:pPr>
    </w:lvl>
    <w:lvl w:ilvl="7" w:tplc="44090019" w:tentative="1">
      <w:start w:val="1"/>
      <w:numFmt w:val="lowerLetter"/>
      <w:lvlText w:val="%8."/>
      <w:lvlJc w:val="left"/>
      <w:pPr>
        <w:ind w:left="5904" w:hanging="360"/>
      </w:pPr>
    </w:lvl>
    <w:lvl w:ilvl="8" w:tplc="4409001B" w:tentative="1">
      <w:start w:val="1"/>
      <w:numFmt w:val="lowerRoman"/>
      <w:lvlText w:val="%9."/>
      <w:lvlJc w:val="right"/>
      <w:pPr>
        <w:ind w:left="6624" w:hanging="180"/>
      </w:pPr>
    </w:lvl>
  </w:abstractNum>
  <w:abstractNum w:abstractNumId="6" w15:restartNumberingAfterBreak="0">
    <w:nsid w:val="43D923CE"/>
    <w:multiLevelType w:val="hybridMultilevel"/>
    <w:tmpl w:val="91E21466"/>
    <w:lvl w:ilvl="0" w:tplc="04090001">
      <w:start w:val="1"/>
      <w:numFmt w:val="bullet"/>
      <w:lvlText w:val=""/>
      <w:lvlJc w:val="left"/>
      <w:pPr>
        <w:ind w:left="1277" w:hanging="360"/>
      </w:pPr>
      <w:rPr>
        <w:rFonts w:ascii="Symbol" w:hAnsi="Symbol"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7" w15:restartNumberingAfterBreak="0">
    <w:nsid w:val="44471FB0"/>
    <w:multiLevelType w:val="multilevel"/>
    <w:tmpl w:val="7E1C9130"/>
    <w:lvl w:ilvl="0">
      <w:start w:val="1"/>
      <w:numFmt w:val="decimal"/>
      <w:lvlText w:val="2.1.%1."/>
      <w:lvlJc w:val="left"/>
      <w:pPr>
        <w:ind w:left="360" w:hanging="360"/>
      </w:pPr>
      <w:rPr>
        <w:rFonts w:hint="default"/>
        <w:b w:val="0"/>
        <w:i w:val="0"/>
        <w:strike w:val="0"/>
        <w:dstrike w:val="0"/>
        <w:color w:val="000000"/>
        <w:sz w:val="18"/>
        <w:szCs w:val="18"/>
        <w:u w:val="none" w:color="000000"/>
        <w:vertAlign w:val="base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08718F9"/>
    <w:multiLevelType w:val="hybridMultilevel"/>
    <w:tmpl w:val="D61EE070"/>
    <w:lvl w:ilvl="0" w:tplc="A4721390">
      <w:start w:val="1"/>
      <w:numFmt w:val="lowerRoman"/>
      <w:pStyle w:val="ListofItems"/>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2042167"/>
    <w:multiLevelType w:val="hybridMultilevel"/>
    <w:tmpl w:val="36FA7E50"/>
    <w:lvl w:ilvl="0" w:tplc="612C2BC2">
      <w:start w:val="1"/>
      <w:numFmt w:val="decimal"/>
      <w:lvlText w:val="%1"/>
      <w:lvlJc w:val="left"/>
      <w:pPr>
        <w:ind w:left="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3A36B74A">
      <w:start w:val="1"/>
      <w:numFmt w:val="lowerLetter"/>
      <w:lvlText w:val="%2"/>
      <w:lvlJc w:val="left"/>
      <w:pPr>
        <w:ind w:left="12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0E3691DC">
      <w:start w:val="1"/>
      <w:numFmt w:val="lowerRoman"/>
      <w:lvlText w:val="%3"/>
      <w:lvlJc w:val="left"/>
      <w:pPr>
        <w:ind w:left="19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4C68817E">
      <w:start w:val="1"/>
      <w:numFmt w:val="decimal"/>
      <w:lvlText w:val="%4"/>
      <w:lvlJc w:val="left"/>
      <w:pPr>
        <w:ind w:left="2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57F613D2">
      <w:start w:val="1"/>
      <w:numFmt w:val="lowerLetter"/>
      <w:lvlText w:val="%5"/>
      <w:lvlJc w:val="left"/>
      <w:pPr>
        <w:ind w:left="3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DB2486BC">
      <w:start w:val="1"/>
      <w:numFmt w:val="lowerRoman"/>
      <w:lvlText w:val="%6"/>
      <w:lvlJc w:val="left"/>
      <w:pPr>
        <w:ind w:left="4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5AC6F98E">
      <w:start w:val="1"/>
      <w:numFmt w:val="decimal"/>
      <w:lvlText w:val="%7"/>
      <w:lvlJc w:val="left"/>
      <w:pPr>
        <w:ind w:left="4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6DB40E68">
      <w:start w:val="1"/>
      <w:numFmt w:val="lowerLetter"/>
      <w:lvlText w:val="%8"/>
      <w:lvlJc w:val="left"/>
      <w:pPr>
        <w:ind w:left="5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2FFC5384">
      <w:start w:val="1"/>
      <w:numFmt w:val="lowerRoman"/>
      <w:lvlText w:val="%9"/>
      <w:lvlJc w:val="left"/>
      <w:pPr>
        <w:ind w:left="6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0" w15:restartNumberingAfterBreak="0">
    <w:nsid w:val="54481AA3"/>
    <w:multiLevelType w:val="multilevel"/>
    <w:tmpl w:val="48F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008E8"/>
    <w:multiLevelType w:val="hybridMultilevel"/>
    <w:tmpl w:val="D7E4F66A"/>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5EDD1132"/>
    <w:multiLevelType w:val="hybridMultilevel"/>
    <w:tmpl w:val="04AC7B74"/>
    <w:lvl w:ilvl="0" w:tplc="28689AEA">
      <w:start w:val="1"/>
      <w:numFmt w:val="decimal"/>
      <w:lvlText w:val="2.1.%1."/>
      <w:lvlJc w:val="left"/>
      <w:pPr>
        <w:ind w:left="576" w:hanging="360"/>
      </w:pPr>
      <w:rPr>
        <w:rFonts w:hint="default"/>
        <w:b w:val="0"/>
        <w:i w:val="0"/>
        <w:strike w:val="0"/>
        <w:dstrike w:val="0"/>
        <w:color w:val="000000"/>
        <w:sz w:val="18"/>
        <w:szCs w:val="18"/>
        <w:u w:val="none" w:color="000000"/>
        <w:vertAlign w:val="baseline"/>
      </w:rPr>
    </w:lvl>
    <w:lvl w:ilvl="1" w:tplc="44090019" w:tentative="1">
      <w:start w:val="1"/>
      <w:numFmt w:val="lowerLetter"/>
      <w:lvlText w:val="%2."/>
      <w:lvlJc w:val="left"/>
      <w:pPr>
        <w:ind w:left="1728" w:hanging="360"/>
      </w:pPr>
    </w:lvl>
    <w:lvl w:ilvl="2" w:tplc="4409001B">
      <w:start w:val="1"/>
      <w:numFmt w:val="lowerRoman"/>
      <w:lvlText w:val="%3."/>
      <w:lvlJc w:val="right"/>
      <w:pPr>
        <w:ind w:left="2448" w:hanging="180"/>
      </w:pPr>
    </w:lvl>
    <w:lvl w:ilvl="3" w:tplc="4409000F" w:tentative="1">
      <w:start w:val="1"/>
      <w:numFmt w:val="decimal"/>
      <w:lvlText w:val="%4."/>
      <w:lvlJc w:val="left"/>
      <w:pPr>
        <w:ind w:left="3168" w:hanging="360"/>
      </w:pPr>
    </w:lvl>
    <w:lvl w:ilvl="4" w:tplc="44090019" w:tentative="1">
      <w:start w:val="1"/>
      <w:numFmt w:val="lowerLetter"/>
      <w:lvlText w:val="%5."/>
      <w:lvlJc w:val="left"/>
      <w:pPr>
        <w:ind w:left="3888" w:hanging="360"/>
      </w:pPr>
    </w:lvl>
    <w:lvl w:ilvl="5" w:tplc="4409001B" w:tentative="1">
      <w:start w:val="1"/>
      <w:numFmt w:val="lowerRoman"/>
      <w:lvlText w:val="%6."/>
      <w:lvlJc w:val="right"/>
      <w:pPr>
        <w:ind w:left="4608" w:hanging="180"/>
      </w:pPr>
    </w:lvl>
    <w:lvl w:ilvl="6" w:tplc="4409000F" w:tentative="1">
      <w:start w:val="1"/>
      <w:numFmt w:val="decimal"/>
      <w:lvlText w:val="%7."/>
      <w:lvlJc w:val="left"/>
      <w:pPr>
        <w:ind w:left="5328" w:hanging="360"/>
      </w:pPr>
    </w:lvl>
    <w:lvl w:ilvl="7" w:tplc="44090019" w:tentative="1">
      <w:start w:val="1"/>
      <w:numFmt w:val="lowerLetter"/>
      <w:lvlText w:val="%8."/>
      <w:lvlJc w:val="left"/>
      <w:pPr>
        <w:ind w:left="6048" w:hanging="360"/>
      </w:pPr>
    </w:lvl>
    <w:lvl w:ilvl="8" w:tplc="4409001B" w:tentative="1">
      <w:start w:val="1"/>
      <w:numFmt w:val="lowerRoman"/>
      <w:lvlText w:val="%9."/>
      <w:lvlJc w:val="right"/>
      <w:pPr>
        <w:ind w:left="6768" w:hanging="180"/>
      </w:pPr>
    </w:lvl>
  </w:abstractNum>
  <w:abstractNum w:abstractNumId="13" w15:restartNumberingAfterBreak="0">
    <w:nsid w:val="6D3841DB"/>
    <w:multiLevelType w:val="hybridMultilevel"/>
    <w:tmpl w:val="E3166AE0"/>
    <w:lvl w:ilvl="0" w:tplc="31283F12">
      <w:start w:val="1"/>
      <w:numFmt w:val="lowerLetter"/>
      <w:lvlText w:val="(%1)"/>
      <w:lvlJc w:val="left"/>
      <w:pPr>
        <w:ind w:left="3960" w:hanging="360"/>
      </w:pPr>
      <w:rPr>
        <w:rFonts w:hint="default"/>
      </w:rPr>
    </w:lvl>
    <w:lvl w:ilvl="1" w:tplc="44090019" w:tentative="1">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14" w15:restartNumberingAfterBreak="0">
    <w:nsid w:val="6F067ECE"/>
    <w:multiLevelType w:val="multilevel"/>
    <w:tmpl w:val="39D8647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72266F87"/>
    <w:multiLevelType w:val="multilevel"/>
    <w:tmpl w:val="C04A8F46"/>
    <w:lvl w:ilvl="0">
      <w:start w:val="1"/>
      <w:numFmt w:val="decimal"/>
      <w:pStyle w:val="SectionLevel1"/>
      <w:lvlText w:val="%1"/>
      <w:lvlJc w:val="left"/>
      <w:pPr>
        <w:ind w:left="432" w:hanging="432"/>
      </w:pPr>
      <w:rPr>
        <w:rFonts w:hint="default"/>
      </w:rPr>
    </w:lvl>
    <w:lvl w:ilvl="1">
      <w:start w:val="1"/>
      <w:numFmt w:val="decimal"/>
      <w:pStyle w:val="SectionLevel2"/>
      <w:lvlText w:val="%1.%2"/>
      <w:lvlJc w:val="left"/>
      <w:pPr>
        <w:ind w:left="576" w:hanging="576"/>
      </w:pPr>
      <w:rPr>
        <w:rFonts w:hint="default"/>
      </w:rPr>
    </w:lvl>
    <w:lvl w:ilvl="2">
      <w:start w:val="1"/>
      <w:numFmt w:val="decimal"/>
      <w:pStyle w:val="SectionLeve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E51757"/>
    <w:multiLevelType w:val="hybridMultilevel"/>
    <w:tmpl w:val="7A0C98B2"/>
    <w:lvl w:ilvl="0" w:tplc="FF9C99C4">
      <w:start w:val="1"/>
      <w:numFmt w:val="decimal"/>
      <w:lvlText w:val="%1"/>
      <w:lvlJc w:val="left"/>
      <w:pPr>
        <w:ind w:left="648" w:hanging="504"/>
      </w:pPr>
      <w:rPr>
        <w:rFonts w:hint="default"/>
      </w:rPr>
    </w:lvl>
    <w:lvl w:ilvl="1" w:tplc="44090019" w:tentative="1">
      <w:start w:val="1"/>
      <w:numFmt w:val="lowerLetter"/>
      <w:lvlText w:val="%2."/>
      <w:lvlJc w:val="left"/>
      <w:pPr>
        <w:ind w:left="1224" w:hanging="360"/>
      </w:pPr>
    </w:lvl>
    <w:lvl w:ilvl="2" w:tplc="4409001B" w:tentative="1">
      <w:start w:val="1"/>
      <w:numFmt w:val="lowerRoman"/>
      <w:lvlText w:val="%3."/>
      <w:lvlJc w:val="right"/>
      <w:pPr>
        <w:ind w:left="1944" w:hanging="180"/>
      </w:pPr>
    </w:lvl>
    <w:lvl w:ilvl="3" w:tplc="4409000F" w:tentative="1">
      <w:start w:val="1"/>
      <w:numFmt w:val="decimal"/>
      <w:lvlText w:val="%4."/>
      <w:lvlJc w:val="left"/>
      <w:pPr>
        <w:ind w:left="2664" w:hanging="360"/>
      </w:pPr>
    </w:lvl>
    <w:lvl w:ilvl="4" w:tplc="44090019" w:tentative="1">
      <w:start w:val="1"/>
      <w:numFmt w:val="lowerLetter"/>
      <w:lvlText w:val="%5."/>
      <w:lvlJc w:val="left"/>
      <w:pPr>
        <w:ind w:left="3384" w:hanging="360"/>
      </w:pPr>
    </w:lvl>
    <w:lvl w:ilvl="5" w:tplc="4409001B" w:tentative="1">
      <w:start w:val="1"/>
      <w:numFmt w:val="lowerRoman"/>
      <w:lvlText w:val="%6."/>
      <w:lvlJc w:val="right"/>
      <w:pPr>
        <w:ind w:left="4104" w:hanging="180"/>
      </w:pPr>
    </w:lvl>
    <w:lvl w:ilvl="6" w:tplc="4409000F" w:tentative="1">
      <w:start w:val="1"/>
      <w:numFmt w:val="decimal"/>
      <w:lvlText w:val="%7."/>
      <w:lvlJc w:val="left"/>
      <w:pPr>
        <w:ind w:left="4824" w:hanging="360"/>
      </w:pPr>
    </w:lvl>
    <w:lvl w:ilvl="7" w:tplc="44090019" w:tentative="1">
      <w:start w:val="1"/>
      <w:numFmt w:val="lowerLetter"/>
      <w:lvlText w:val="%8."/>
      <w:lvlJc w:val="left"/>
      <w:pPr>
        <w:ind w:left="5544" w:hanging="360"/>
      </w:pPr>
    </w:lvl>
    <w:lvl w:ilvl="8" w:tplc="4409001B" w:tentative="1">
      <w:start w:val="1"/>
      <w:numFmt w:val="lowerRoman"/>
      <w:lvlText w:val="%9."/>
      <w:lvlJc w:val="right"/>
      <w:pPr>
        <w:ind w:left="6264" w:hanging="180"/>
      </w:pPr>
    </w:lvl>
  </w:abstractNum>
  <w:abstractNum w:abstractNumId="18" w15:restartNumberingAfterBreak="0">
    <w:nsid w:val="7ECE67DB"/>
    <w:multiLevelType w:val="hybridMultilevel"/>
    <w:tmpl w:val="39327FCE"/>
    <w:lvl w:ilvl="0" w:tplc="738656E4">
      <w:start w:val="1"/>
      <w:numFmt w:val="decimal"/>
      <w:lvlText w:val="%1."/>
      <w:lvlJc w:val="left"/>
      <w:pPr>
        <w:ind w:left="72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1" w:tplc="F6861154">
      <w:start w:val="1"/>
      <w:numFmt w:val="lowerLetter"/>
      <w:lvlText w:val="%2"/>
      <w:lvlJc w:val="left"/>
      <w:pPr>
        <w:ind w:left="144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2" w:tplc="186C3284">
      <w:start w:val="1"/>
      <w:numFmt w:val="lowerRoman"/>
      <w:lvlText w:val="%3"/>
      <w:lvlJc w:val="left"/>
      <w:pPr>
        <w:ind w:left="216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3" w:tplc="779873CA">
      <w:start w:val="1"/>
      <w:numFmt w:val="decimal"/>
      <w:lvlText w:val="%4"/>
      <w:lvlJc w:val="left"/>
      <w:pPr>
        <w:ind w:left="288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4" w:tplc="9BFCA48E">
      <w:start w:val="1"/>
      <w:numFmt w:val="lowerLetter"/>
      <w:lvlText w:val="%5"/>
      <w:lvlJc w:val="left"/>
      <w:pPr>
        <w:ind w:left="360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5" w:tplc="880E0150">
      <w:start w:val="1"/>
      <w:numFmt w:val="lowerRoman"/>
      <w:lvlText w:val="%6"/>
      <w:lvlJc w:val="left"/>
      <w:pPr>
        <w:ind w:left="432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6" w:tplc="9AECF912">
      <w:start w:val="1"/>
      <w:numFmt w:val="decimal"/>
      <w:lvlText w:val="%7"/>
      <w:lvlJc w:val="left"/>
      <w:pPr>
        <w:ind w:left="504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7" w:tplc="E9A4CAEA">
      <w:start w:val="1"/>
      <w:numFmt w:val="lowerLetter"/>
      <w:lvlText w:val="%8"/>
      <w:lvlJc w:val="left"/>
      <w:pPr>
        <w:ind w:left="576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lvl w:ilvl="8" w:tplc="E8964BCA">
      <w:start w:val="1"/>
      <w:numFmt w:val="lowerRoman"/>
      <w:lvlText w:val="%9"/>
      <w:lvlJc w:val="left"/>
      <w:pPr>
        <w:ind w:left="6480" w:firstLine="0"/>
      </w:pPr>
      <w:rPr>
        <w:rFonts w:ascii="Constantia" w:eastAsia="Constantia" w:hAnsi="Constantia" w:cs="Constantia"/>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7F0E0886"/>
    <w:multiLevelType w:val="hybridMultilevel"/>
    <w:tmpl w:val="907448B6"/>
    <w:lvl w:ilvl="0" w:tplc="4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724679">
    <w:abstractNumId w:val="9"/>
  </w:num>
  <w:num w:numId="2" w16cid:durableId="1775664103">
    <w:abstractNumId w:val="4"/>
  </w:num>
  <w:num w:numId="3" w16cid:durableId="1356031441">
    <w:abstractNumId w:val="2"/>
  </w:num>
  <w:num w:numId="4" w16cid:durableId="1249729858">
    <w:abstractNumId w:val="15"/>
  </w:num>
  <w:num w:numId="5" w16cid:durableId="77017715">
    <w:abstractNumId w:val="6"/>
  </w:num>
  <w:num w:numId="6" w16cid:durableId="829180408">
    <w:abstractNumId w:val="11"/>
  </w:num>
  <w:num w:numId="7" w16cid:durableId="1471096842">
    <w:abstractNumId w:val="1"/>
  </w:num>
  <w:num w:numId="8" w16cid:durableId="1039891942">
    <w:abstractNumId w:val="3"/>
  </w:num>
  <w:num w:numId="9" w16cid:durableId="2102676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329251">
    <w:abstractNumId w:val="10"/>
  </w:num>
  <w:num w:numId="11" w16cid:durableId="533273068">
    <w:abstractNumId w:val="13"/>
  </w:num>
  <w:num w:numId="12" w16cid:durableId="52124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746340">
    <w:abstractNumId w:val="16"/>
  </w:num>
  <w:num w:numId="14" w16cid:durableId="1210996189">
    <w:abstractNumId w:val="5"/>
  </w:num>
  <w:num w:numId="15" w16cid:durableId="2026710053">
    <w:abstractNumId w:val="12"/>
  </w:num>
  <w:num w:numId="16" w16cid:durableId="803429864">
    <w:abstractNumId w:val="16"/>
  </w:num>
  <w:num w:numId="17" w16cid:durableId="439495451">
    <w:abstractNumId w:val="14"/>
  </w:num>
  <w:num w:numId="18" w16cid:durableId="1104227372">
    <w:abstractNumId w:val="7"/>
  </w:num>
  <w:num w:numId="19" w16cid:durableId="1416171860">
    <w:abstractNumId w:val="0"/>
  </w:num>
  <w:num w:numId="20" w16cid:durableId="1072463325">
    <w:abstractNumId w:val="8"/>
  </w:num>
  <w:num w:numId="21" w16cid:durableId="518742007">
    <w:abstractNumId w:val="19"/>
  </w:num>
  <w:num w:numId="22" w16cid:durableId="940574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LQwNDUzNbcwNTVV0lEKTi0uzszPAykwrAUA2fycwCwAAAA="/>
  </w:docVars>
  <w:rsids>
    <w:rsidRoot w:val="006B5D65"/>
    <w:rsid w:val="00000C72"/>
    <w:rsid w:val="000070E5"/>
    <w:rsid w:val="00016D5C"/>
    <w:rsid w:val="00035F87"/>
    <w:rsid w:val="0005663F"/>
    <w:rsid w:val="0007465E"/>
    <w:rsid w:val="000B1F75"/>
    <w:rsid w:val="000B3D32"/>
    <w:rsid w:val="000B7497"/>
    <w:rsid w:val="000D0042"/>
    <w:rsid w:val="000D2C84"/>
    <w:rsid w:val="000D3B32"/>
    <w:rsid w:val="000D5111"/>
    <w:rsid w:val="000E0184"/>
    <w:rsid w:val="000E23C5"/>
    <w:rsid w:val="000E7A32"/>
    <w:rsid w:val="00114CB8"/>
    <w:rsid w:val="00137DF4"/>
    <w:rsid w:val="00145469"/>
    <w:rsid w:val="00150CE9"/>
    <w:rsid w:val="001544C1"/>
    <w:rsid w:val="00155D9B"/>
    <w:rsid w:val="001660D8"/>
    <w:rsid w:val="00173ADC"/>
    <w:rsid w:val="00193B2C"/>
    <w:rsid w:val="001A5863"/>
    <w:rsid w:val="001B49AF"/>
    <w:rsid w:val="001C6A95"/>
    <w:rsid w:val="001D143C"/>
    <w:rsid w:val="001E4008"/>
    <w:rsid w:val="001E4A22"/>
    <w:rsid w:val="001F3C57"/>
    <w:rsid w:val="002054E6"/>
    <w:rsid w:val="00214058"/>
    <w:rsid w:val="00214E4B"/>
    <w:rsid w:val="00215384"/>
    <w:rsid w:val="002377B9"/>
    <w:rsid w:val="00245A3F"/>
    <w:rsid w:val="002667C8"/>
    <w:rsid w:val="00274D37"/>
    <w:rsid w:val="00280CAE"/>
    <w:rsid w:val="002A2A14"/>
    <w:rsid w:val="002B1718"/>
    <w:rsid w:val="002B3880"/>
    <w:rsid w:val="002B79FB"/>
    <w:rsid w:val="002D43AF"/>
    <w:rsid w:val="002D7D46"/>
    <w:rsid w:val="002E1744"/>
    <w:rsid w:val="002E7A48"/>
    <w:rsid w:val="003729C5"/>
    <w:rsid w:val="003B065A"/>
    <w:rsid w:val="003B64C3"/>
    <w:rsid w:val="003B768D"/>
    <w:rsid w:val="003F1C72"/>
    <w:rsid w:val="003F43E6"/>
    <w:rsid w:val="004030AE"/>
    <w:rsid w:val="00412975"/>
    <w:rsid w:val="00416D4F"/>
    <w:rsid w:val="0042387E"/>
    <w:rsid w:val="00433B99"/>
    <w:rsid w:val="004643D2"/>
    <w:rsid w:val="004D00AA"/>
    <w:rsid w:val="004D41AF"/>
    <w:rsid w:val="004E0E55"/>
    <w:rsid w:val="004E54A3"/>
    <w:rsid w:val="0050620C"/>
    <w:rsid w:val="00522E41"/>
    <w:rsid w:val="00533DBF"/>
    <w:rsid w:val="0053622D"/>
    <w:rsid w:val="00543C8C"/>
    <w:rsid w:val="00551CA6"/>
    <w:rsid w:val="00572530"/>
    <w:rsid w:val="005802C3"/>
    <w:rsid w:val="00593BC8"/>
    <w:rsid w:val="005A35C7"/>
    <w:rsid w:val="005A56BF"/>
    <w:rsid w:val="005A75F3"/>
    <w:rsid w:val="005C57D4"/>
    <w:rsid w:val="005D23AC"/>
    <w:rsid w:val="005D2ABD"/>
    <w:rsid w:val="0060403E"/>
    <w:rsid w:val="00625538"/>
    <w:rsid w:val="006822F9"/>
    <w:rsid w:val="006B5D65"/>
    <w:rsid w:val="007313BC"/>
    <w:rsid w:val="0073290B"/>
    <w:rsid w:val="00734AA9"/>
    <w:rsid w:val="00740955"/>
    <w:rsid w:val="00751EF1"/>
    <w:rsid w:val="0077729F"/>
    <w:rsid w:val="0081282B"/>
    <w:rsid w:val="00812F9E"/>
    <w:rsid w:val="0081685B"/>
    <w:rsid w:val="00863EE9"/>
    <w:rsid w:val="00876A1C"/>
    <w:rsid w:val="00884ADC"/>
    <w:rsid w:val="00887088"/>
    <w:rsid w:val="008A7F3D"/>
    <w:rsid w:val="008B773C"/>
    <w:rsid w:val="008C2A9F"/>
    <w:rsid w:val="008C5C0E"/>
    <w:rsid w:val="008D6E17"/>
    <w:rsid w:val="008D70B3"/>
    <w:rsid w:val="008E3921"/>
    <w:rsid w:val="008F2A1C"/>
    <w:rsid w:val="00954505"/>
    <w:rsid w:val="0096054F"/>
    <w:rsid w:val="0096165A"/>
    <w:rsid w:val="009A338C"/>
    <w:rsid w:val="009A5282"/>
    <w:rsid w:val="009A6A25"/>
    <w:rsid w:val="009E2072"/>
    <w:rsid w:val="00A1119C"/>
    <w:rsid w:val="00A135EB"/>
    <w:rsid w:val="00A202E5"/>
    <w:rsid w:val="00A22466"/>
    <w:rsid w:val="00A44D3D"/>
    <w:rsid w:val="00A45135"/>
    <w:rsid w:val="00A456AE"/>
    <w:rsid w:val="00A7699D"/>
    <w:rsid w:val="00AA3F19"/>
    <w:rsid w:val="00AA5502"/>
    <w:rsid w:val="00AB6407"/>
    <w:rsid w:val="00AC37A8"/>
    <w:rsid w:val="00AC3F79"/>
    <w:rsid w:val="00AD4542"/>
    <w:rsid w:val="00AD5F89"/>
    <w:rsid w:val="00B05AE2"/>
    <w:rsid w:val="00B23E68"/>
    <w:rsid w:val="00B37398"/>
    <w:rsid w:val="00B50A30"/>
    <w:rsid w:val="00B70499"/>
    <w:rsid w:val="00B71371"/>
    <w:rsid w:val="00B87460"/>
    <w:rsid w:val="00BC5131"/>
    <w:rsid w:val="00C1668C"/>
    <w:rsid w:val="00C40813"/>
    <w:rsid w:val="00C77C11"/>
    <w:rsid w:val="00C822DA"/>
    <w:rsid w:val="00C84C84"/>
    <w:rsid w:val="00CA5294"/>
    <w:rsid w:val="00CD3B23"/>
    <w:rsid w:val="00CD4752"/>
    <w:rsid w:val="00D060DE"/>
    <w:rsid w:val="00D2552A"/>
    <w:rsid w:val="00D32B1F"/>
    <w:rsid w:val="00D4436D"/>
    <w:rsid w:val="00D46DE5"/>
    <w:rsid w:val="00D46F93"/>
    <w:rsid w:val="00D5540B"/>
    <w:rsid w:val="00E02E72"/>
    <w:rsid w:val="00E0528A"/>
    <w:rsid w:val="00E13899"/>
    <w:rsid w:val="00E237B5"/>
    <w:rsid w:val="00E66ABC"/>
    <w:rsid w:val="00E84082"/>
    <w:rsid w:val="00EB0984"/>
    <w:rsid w:val="00EB2D1F"/>
    <w:rsid w:val="00EB415B"/>
    <w:rsid w:val="00ED1A8C"/>
    <w:rsid w:val="00EE1279"/>
    <w:rsid w:val="00F02A44"/>
    <w:rsid w:val="00F05CD2"/>
    <w:rsid w:val="00F07DF1"/>
    <w:rsid w:val="00F1087E"/>
    <w:rsid w:val="00F414E7"/>
    <w:rsid w:val="00F417BB"/>
    <w:rsid w:val="00F42FA2"/>
    <w:rsid w:val="00F61954"/>
    <w:rsid w:val="00F76EF7"/>
    <w:rsid w:val="00F9791C"/>
    <w:rsid w:val="00FB2259"/>
    <w:rsid w:val="00FC171C"/>
    <w:rsid w:val="00FC3B2F"/>
    <w:rsid w:val="00FF2E31"/>
    <w:rsid w:val="7D33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36935"/>
  <w15:docId w15:val="{36980D44-1CF0-46A9-AC8B-1FBBA668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E68"/>
    <w:pPr>
      <w:spacing w:before="120" w:after="120" w:line="240" w:lineRule="auto"/>
      <w:jc w:val="both"/>
    </w:pPr>
    <w:rPr>
      <w:rFonts w:ascii="Constantia" w:eastAsia="Calibri" w:hAnsi="Constantia" w:cs="Calibri"/>
      <w:color w:val="000000"/>
      <w:sz w:val="20"/>
    </w:rPr>
  </w:style>
  <w:style w:type="paragraph" w:styleId="Heading1">
    <w:name w:val="heading 1"/>
    <w:next w:val="Normal"/>
    <w:link w:val="Heading1Char"/>
    <w:autoRedefine/>
    <w:uiPriority w:val="9"/>
    <w:qFormat/>
    <w:rsid w:val="00C40813"/>
    <w:pPr>
      <w:keepNext/>
      <w:keepLines/>
      <w:spacing w:before="120" w:after="240" w:line="240" w:lineRule="auto"/>
      <w:outlineLvl w:val="0"/>
    </w:pPr>
    <w:rPr>
      <w:rFonts w:ascii="Constantia" w:eastAsia="Calibri" w:hAnsi="Constantia" w:cs="Calibri"/>
      <w:b/>
      <w:color w:val="000000"/>
    </w:rPr>
  </w:style>
  <w:style w:type="paragraph" w:styleId="Heading2">
    <w:name w:val="heading 2"/>
    <w:next w:val="Normal"/>
    <w:link w:val="Heading2Char"/>
    <w:autoRedefine/>
    <w:uiPriority w:val="9"/>
    <w:unhideWhenUsed/>
    <w:qFormat/>
    <w:rsid w:val="009A5282"/>
    <w:pPr>
      <w:keepNext/>
      <w:keepLines/>
      <w:numPr>
        <w:ilvl w:val="1"/>
        <w:numId w:val="18"/>
      </w:numPr>
      <w:spacing w:before="120" w:after="120" w:line="240" w:lineRule="auto"/>
      <w:outlineLvl w:val="1"/>
    </w:pPr>
    <w:rPr>
      <w:rFonts w:ascii="Constantia" w:eastAsia="Calibri" w:hAnsi="Constantia" w:cs="Calibri"/>
      <w:color w:val="000000"/>
      <w:sz w:val="20"/>
    </w:rPr>
  </w:style>
  <w:style w:type="paragraph" w:styleId="Heading3">
    <w:name w:val="heading 3"/>
    <w:next w:val="Normal"/>
    <w:link w:val="Heading3Char"/>
    <w:uiPriority w:val="9"/>
    <w:unhideWhenUsed/>
    <w:qFormat/>
    <w:pPr>
      <w:keepNext/>
      <w:keepLines/>
      <w:numPr>
        <w:ilvl w:val="2"/>
        <w:numId w:val="18"/>
      </w:numPr>
      <w:spacing w:after="125"/>
      <w:outlineLvl w:val="2"/>
    </w:pPr>
    <w:rPr>
      <w:rFonts w:ascii="Calibri" w:eastAsia="Calibri" w:hAnsi="Calibri" w:cs="Calibri"/>
      <w:i/>
      <w:color w:val="000000"/>
      <w:sz w:val="20"/>
    </w:rPr>
  </w:style>
  <w:style w:type="paragraph" w:styleId="Heading4">
    <w:name w:val="heading 4"/>
    <w:basedOn w:val="Normal"/>
    <w:next w:val="Normal"/>
    <w:link w:val="Heading4Char"/>
    <w:uiPriority w:val="9"/>
    <w:semiHidden/>
    <w:unhideWhenUsed/>
    <w:qFormat/>
    <w:rsid w:val="00AD4542"/>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4542"/>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4542"/>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D4542"/>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4542"/>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542"/>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0813"/>
    <w:rPr>
      <w:rFonts w:ascii="Constantia" w:eastAsia="Calibri" w:hAnsi="Constantia" w:cs="Calibri"/>
      <w:b/>
      <w:color w:val="000000"/>
    </w:rPr>
  </w:style>
  <w:style w:type="paragraph" w:customStyle="1" w:styleId="footnotedescription">
    <w:name w:val="footnote description"/>
    <w:next w:val="Normal"/>
    <w:link w:val="footnotedescriptionChar"/>
    <w:hidden/>
    <w:pPr>
      <w:spacing w:after="0" w:line="282" w:lineRule="auto"/>
      <w:ind w:left="311" w:hanging="283"/>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3Char">
    <w:name w:val="Heading 3 Char"/>
    <w:link w:val="Heading3"/>
    <w:rPr>
      <w:rFonts w:ascii="Calibri" w:eastAsia="Calibri" w:hAnsi="Calibri" w:cs="Calibri"/>
      <w:i/>
      <w:color w:val="000000"/>
      <w:sz w:val="20"/>
    </w:rPr>
  </w:style>
  <w:style w:type="character" w:customStyle="1" w:styleId="Heading2Char">
    <w:name w:val="Heading 2 Char"/>
    <w:link w:val="Heading2"/>
    <w:uiPriority w:val="9"/>
    <w:rsid w:val="009A5282"/>
    <w:rPr>
      <w:rFonts w:ascii="Constantia" w:eastAsia="Calibri" w:hAnsi="Constantia" w:cs="Calibri"/>
      <w:color w:val="000000"/>
      <w:sz w:val="20"/>
    </w:rPr>
  </w:style>
  <w:style w:type="character" w:customStyle="1" w:styleId="footnotemark">
    <w:name w:val="footnote mark"/>
    <w:hidden/>
    <w:rPr>
      <w:rFonts w:ascii="Calibri" w:eastAsia="Calibri" w:hAnsi="Calibri" w:cs="Calibri"/>
      <w:color w:val="000000"/>
      <w:sz w:val="16"/>
      <w:vertAlign w:val="superscript"/>
    </w:rPr>
  </w:style>
  <w:style w:type="paragraph" w:styleId="Footer">
    <w:name w:val="footer"/>
    <w:basedOn w:val="Normal"/>
    <w:link w:val="FooterChar"/>
    <w:uiPriority w:val="99"/>
    <w:unhideWhenUsed/>
    <w:rsid w:val="001F3C57"/>
    <w:pPr>
      <w:tabs>
        <w:tab w:val="center" w:pos="4680"/>
        <w:tab w:val="right" w:pos="9360"/>
      </w:tabs>
      <w:spacing w:after="0"/>
    </w:pPr>
  </w:style>
  <w:style w:type="character" w:customStyle="1" w:styleId="FooterChar">
    <w:name w:val="Footer Char"/>
    <w:basedOn w:val="DefaultParagraphFont"/>
    <w:link w:val="Footer"/>
    <w:uiPriority w:val="99"/>
    <w:rsid w:val="001F3C57"/>
    <w:rPr>
      <w:rFonts w:ascii="Calibri" w:eastAsia="Calibri" w:hAnsi="Calibri" w:cs="Calibri"/>
      <w:color w:val="000000"/>
      <w:sz w:val="20"/>
    </w:rPr>
  </w:style>
  <w:style w:type="character" w:styleId="Hyperlink">
    <w:name w:val="Hyperlink"/>
    <w:basedOn w:val="DefaultParagraphFont"/>
    <w:uiPriority w:val="99"/>
    <w:unhideWhenUsed/>
    <w:rsid w:val="001F3C57"/>
    <w:rPr>
      <w:color w:val="0563C1" w:themeColor="hyperlink"/>
      <w:u w:val="single"/>
    </w:rPr>
  </w:style>
  <w:style w:type="character" w:styleId="UnresolvedMention">
    <w:name w:val="Unresolved Mention"/>
    <w:basedOn w:val="DefaultParagraphFont"/>
    <w:uiPriority w:val="99"/>
    <w:semiHidden/>
    <w:unhideWhenUsed/>
    <w:rsid w:val="001F3C57"/>
    <w:rPr>
      <w:color w:val="605E5C"/>
      <w:shd w:val="clear" w:color="auto" w:fill="E1DFDD"/>
    </w:rPr>
  </w:style>
  <w:style w:type="paragraph" w:customStyle="1" w:styleId="MDPI38bullet">
    <w:name w:val="MDPI_3.8_bullet"/>
    <w:qFormat/>
    <w:rsid w:val="0096165A"/>
    <w:pPr>
      <w:numPr>
        <w:numId w:val="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styleId="ListParagraph">
    <w:name w:val="List Paragraph"/>
    <w:basedOn w:val="Normal"/>
    <w:uiPriority w:val="34"/>
    <w:qFormat/>
    <w:rsid w:val="008E3921"/>
    <w:pPr>
      <w:ind w:left="720"/>
      <w:contextualSpacing/>
    </w:pPr>
  </w:style>
  <w:style w:type="character" w:styleId="CommentReference">
    <w:name w:val="annotation reference"/>
    <w:basedOn w:val="DefaultParagraphFont"/>
    <w:uiPriority w:val="99"/>
    <w:semiHidden/>
    <w:unhideWhenUsed/>
    <w:rsid w:val="00E66ABC"/>
    <w:rPr>
      <w:sz w:val="16"/>
      <w:szCs w:val="16"/>
    </w:rPr>
  </w:style>
  <w:style w:type="paragraph" w:styleId="CommentText">
    <w:name w:val="annotation text"/>
    <w:basedOn w:val="Normal"/>
    <w:link w:val="CommentTextChar"/>
    <w:uiPriority w:val="99"/>
    <w:semiHidden/>
    <w:unhideWhenUsed/>
    <w:rsid w:val="00E66ABC"/>
    <w:rPr>
      <w:szCs w:val="20"/>
    </w:rPr>
  </w:style>
  <w:style w:type="character" w:customStyle="1" w:styleId="CommentTextChar">
    <w:name w:val="Comment Text Char"/>
    <w:basedOn w:val="DefaultParagraphFont"/>
    <w:link w:val="CommentText"/>
    <w:uiPriority w:val="99"/>
    <w:semiHidden/>
    <w:rsid w:val="00E66AB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66ABC"/>
    <w:rPr>
      <w:b/>
      <w:bCs/>
    </w:rPr>
  </w:style>
  <w:style w:type="character" w:customStyle="1" w:styleId="CommentSubjectChar">
    <w:name w:val="Comment Subject Char"/>
    <w:basedOn w:val="CommentTextChar"/>
    <w:link w:val="CommentSubject"/>
    <w:uiPriority w:val="99"/>
    <w:semiHidden/>
    <w:rsid w:val="00E66ABC"/>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5802C3"/>
    <w:pPr>
      <w:tabs>
        <w:tab w:val="center" w:pos="4513"/>
        <w:tab w:val="right" w:pos="9026"/>
      </w:tabs>
      <w:spacing w:after="0"/>
    </w:pPr>
  </w:style>
  <w:style w:type="character" w:customStyle="1" w:styleId="HeaderChar">
    <w:name w:val="Header Char"/>
    <w:basedOn w:val="DefaultParagraphFont"/>
    <w:link w:val="Header"/>
    <w:uiPriority w:val="99"/>
    <w:semiHidden/>
    <w:rsid w:val="005802C3"/>
    <w:rPr>
      <w:rFonts w:ascii="Calibri" w:eastAsia="Calibri" w:hAnsi="Calibri" w:cs="Calibri"/>
      <w:color w:val="000000"/>
      <w:sz w:val="20"/>
    </w:rPr>
  </w:style>
  <w:style w:type="paragraph" w:styleId="NormalWeb">
    <w:name w:val="Normal (Web)"/>
    <w:basedOn w:val="Normal"/>
    <w:uiPriority w:val="99"/>
    <w:unhideWhenUsed/>
    <w:rsid w:val="00416D4F"/>
    <w:pPr>
      <w:spacing w:before="100" w:beforeAutospacing="1" w:after="100" w:afterAutospacing="1"/>
      <w:jc w:val="left"/>
    </w:pPr>
    <w:rPr>
      <w:rFonts w:ascii="Times New Roman" w:eastAsia="Times New Roman" w:hAnsi="Times New Roman" w:cs="Times New Roman"/>
      <w:color w:val="auto"/>
      <w:sz w:val="24"/>
      <w:szCs w:val="24"/>
      <w:lang w:val="en-MY" w:eastAsia="en-MY"/>
    </w:rPr>
  </w:style>
  <w:style w:type="table" w:styleId="TableGrid">
    <w:name w:val="Table Grid"/>
    <w:basedOn w:val="TableNormal"/>
    <w:uiPriority w:val="39"/>
    <w:rsid w:val="0021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00AA"/>
    <w:rPr>
      <w:color w:val="666666"/>
    </w:rPr>
  </w:style>
  <w:style w:type="table" w:customStyle="1" w:styleId="TableGrid0">
    <w:name w:val="TableGrid"/>
    <w:rsid w:val="00A22466"/>
    <w:pPr>
      <w:spacing w:after="0" w:line="240" w:lineRule="auto"/>
    </w:pPr>
    <w:rPr>
      <w:kern w:val="2"/>
      <w:sz w:val="24"/>
      <w:szCs w:val="24"/>
      <w:lang w:val="en-MY" w:eastAsia="en-MY"/>
      <w14:ligatures w14:val="standardContextual"/>
    </w:rPr>
    <w:tblPr>
      <w:tblCellMar>
        <w:top w:w="0" w:type="dxa"/>
        <w:left w:w="0" w:type="dxa"/>
        <w:bottom w:w="0" w:type="dxa"/>
        <w:right w:w="0" w:type="dxa"/>
      </w:tblCellMar>
    </w:tblPr>
  </w:style>
  <w:style w:type="paragraph" w:customStyle="1" w:styleId="PaperTitle">
    <w:name w:val="Paper Title"/>
    <w:basedOn w:val="Title"/>
    <w:qFormat/>
    <w:rsid w:val="00F414E7"/>
    <w:pPr>
      <w:spacing w:after="160" w:line="264" w:lineRule="auto"/>
    </w:pPr>
    <w:rPr>
      <w:rFonts w:ascii="Constantia" w:hAnsi="Constantia"/>
      <w:b/>
      <w:bCs/>
      <w:sz w:val="36"/>
      <w:lang w:val="en-MY"/>
    </w:rPr>
  </w:style>
  <w:style w:type="paragraph" w:customStyle="1" w:styleId="ListofAuthors">
    <w:name w:val="List of Authors"/>
    <w:basedOn w:val="Heading1"/>
    <w:qFormat/>
    <w:rsid w:val="00AD4542"/>
    <w:pPr>
      <w:spacing w:after="120"/>
    </w:pPr>
  </w:style>
  <w:style w:type="paragraph" w:customStyle="1" w:styleId="Affiliations">
    <w:name w:val="Affiliations"/>
    <w:basedOn w:val="Normal"/>
    <w:qFormat/>
    <w:rsid w:val="00B23E68"/>
    <w:pPr>
      <w:tabs>
        <w:tab w:val="left" w:pos="648"/>
      </w:tabs>
      <w:ind w:left="144"/>
      <w:jc w:val="left"/>
    </w:pPr>
    <w:rPr>
      <w:sz w:val="18"/>
      <w:szCs w:val="18"/>
    </w:rPr>
  </w:style>
  <w:style w:type="paragraph" w:customStyle="1" w:styleId="Abstract">
    <w:name w:val="Abstract"/>
    <w:basedOn w:val="Normal"/>
    <w:qFormat/>
    <w:rsid w:val="00B23E68"/>
    <w:pPr>
      <w:spacing w:before="360"/>
    </w:pPr>
  </w:style>
  <w:style w:type="paragraph" w:customStyle="1" w:styleId="Keywords">
    <w:name w:val="Keywords"/>
    <w:basedOn w:val="Normal"/>
    <w:qFormat/>
    <w:rsid w:val="00B23E68"/>
    <w:pPr>
      <w:spacing w:before="240"/>
    </w:pPr>
    <w:rPr>
      <w:i/>
    </w:rPr>
  </w:style>
  <w:style w:type="paragraph" w:customStyle="1" w:styleId="SectionLevel1">
    <w:name w:val="Section Level 1"/>
    <w:basedOn w:val="Heading1"/>
    <w:qFormat/>
    <w:rsid w:val="000B1F75"/>
    <w:pPr>
      <w:numPr>
        <w:numId w:val="16"/>
      </w:numPr>
      <w:tabs>
        <w:tab w:val="left" w:pos="288"/>
      </w:tabs>
      <w:spacing w:before="240" w:after="120"/>
    </w:pPr>
    <w:rPr>
      <w:sz w:val="24"/>
    </w:rPr>
  </w:style>
  <w:style w:type="paragraph" w:styleId="Title">
    <w:name w:val="Title"/>
    <w:basedOn w:val="Normal"/>
    <w:next w:val="Normal"/>
    <w:link w:val="TitleChar"/>
    <w:uiPriority w:val="10"/>
    <w:qFormat/>
    <w:rsid w:val="00CD3B23"/>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D3B23"/>
    <w:rPr>
      <w:rFonts w:asciiTheme="majorHAnsi" w:eastAsiaTheme="majorEastAsia" w:hAnsiTheme="majorHAnsi" w:cstheme="majorBidi"/>
      <w:spacing w:val="-10"/>
      <w:kern w:val="28"/>
      <w:sz w:val="56"/>
      <w:szCs w:val="56"/>
    </w:rPr>
  </w:style>
  <w:style w:type="paragraph" w:customStyle="1" w:styleId="SectionLevel2">
    <w:name w:val="Section Level 2"/>
    <w:basedOn w:val="Heading2"/>
    <w:next w:val="Normal"/>
    <w:qFormat/>
    <w:rsid w:val="00B71371"/>
    <w:pPr>
      <w:numPr>
        <w:numId w:val="16"/>
      </w:numPr>
      <w:tabs>
        <w:tab w:val="left" w:pos="259"/>
      </w:tabs>
      <w:ind w:left="720"/>
    </w:pPr>
    <w:rPr>
      <w:iCs/>
      <w:lang w:val="en-MY"/>
    </w:rPr>
  </w:style>
  <w:style w:type="paragraph" w:customStyle="1" w:styleId="SectionLevel3">
    <w:name w:val="Section Level 3"/>
    <w:basedOn w:val="Heading3"/>
    <w:next w:val="Normal"/>
    <w:qFormat/>
    <w:rsid w:val="0060403E"/>
    <w:pPr>
      <w:numPr>
        <w:numId w:val="16"/>
      </w:numPr>
      <w:spacing w:before="120" w:after="120" w:line="240" w:lineRule="auto"/>
      <w:ind w:left="1008"/>
      <w15:collapsed/>
    </w:pPr>
    <w:rPr>
      <w:lang w:val="en-MY"/>
    </w:rPr>
  </w:style>
  <w:style w:type="character" w:customStyle="1" w:styleId="Heading4Char">
    <w:name w:val="Heading 4 Char"/>
    <w:basedOn w:val="DefaultParagraphFont"/>
    <w:link w:val="Heading4"/>
    <w:uiPriority w:val="9"/>
    <w:semiHidden/>
    <w:rsid w:val="00AD4542"/>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AD4542"/>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AD4542"/>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AD4542"/>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AD45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542"/>
    <w:rPr>
      <w:rFonts w:asciiTheme="majorHAnsi" w:eastAsiaTheme="majorEastAsia" w:hAnsiTheme="majorHAnsi" w:cstheme="majorBidi"/>
      <w:i/>
      <w:iCs/>
      <w:color w:val="272727" w:themeColor="text1" w:themeTint="D8"/>
      <w:sz w:val="21"/>
      <w:szCs w:val="21"/>
    </w:rPr>
  </w:style>
  <w:style w:type="paragraph" w:customStyle="1" w:styleId="Equationstyle">
    <w:name w:val="Equation style"/>
    <w:basedOn w:val="Normal"/>
    <w:qFormat/>
    <w:rsid w:val="00016D5C"/>
    <w:pPr>
      <w:spacing w:line="360" w:lineRule="auto"/>
      <w:jc w:val="center"/>
    </w:pPr>
    <w:rPr>
      <w:rFonts w:ascii="Cambria Math" w:hAnsi="Cambria Math"/>
      <w:lang w:val="en-MY"/>
    </w:rPr>
  </w:style>
  <w:style w:type="paragraph" w:customStyle="1" w:styleId="Text2">
    <w:name w:val="Text 2"/>
    <w:basedOn w:val="Normal"/>
    <w:qFormat/>
    <w:rsid w:val="00137DF4"/>
    <w:pPr>
      <w:spacing w:before="240"/>
    </w:pPr>
    <w:rPr>
      <w:lang w:val="en-MY"/>
    </w:rPr>
  </w:style>
  <w:style w:type="paragraph" w:customStyle="1" w:styleId="Text1">
    <w:name w:val="Text 1"/>
    <w:basedOn w:val="Normal"/>
    <w:qFormat/>
    <w:rsid w:val="008C2A9F"/>
    <w:pPr>
      <w:ind w:firstLine="418"/>
    </w:pPr>
    <w:rPr>
      <w:lang w:val="en-MY"/>
    </w:rPr>
  </w:style>
  <w:style w:type="paragraph" w:customStyle="1" w:styleId="Tablecaption">
    <w:name w:val="Table caption"/>
    <w:basedOn w:val="Normal"/>
    <w:qFormat/>
    <w:rsid w:val="00137DF4"/>
    <w:pPr>
      <w:spacing w:line="259" w:lineRule="auto"/>
      <w:jc w:val="center"/>
    </w:pPr>
    <w:rPr>
      <w:rFonts w:ascii="Book Antiqua" w:hAnsi="Book Antiqua"/>
      <w:b/>
    </w:rPr>
  </w:style>
  <w:style w:type="paragraph" w:customStyle="1" w:styleId="Tableheading">
    <w:name w:val="Table heading"/>
    <w:basedOn w:val="Normal"/>
    <w:qFormat/>
    <w:rsid w:val="00214E4B"/>
    <w:pPr>
      <w:spacing w:after="0" w:line="264" w:lineRule="auto"/>
      <w:jc w:val="left"/>
    </w:pPr>
    <w:rPr>
      <w:b/>
      <w:kern w:val="2"/>
      <w:szCs w:val="24"/>
      <w:lang w:val="en-MY" w:eastAsia="en-MY"/>
      <w14:ligatures w14:val="standardContextual"/>
    </w:rPr>
  </w:style>
  <w:style w:type="paragraph" w:customStyle="1" w:styleId="Tablecontent">
    <w:name w:val="Table content"/>
    <w:basedOn w:val="Normal"/>
    <w:qFormat/>
    <w:rsid w:val="00F02A44"/>
    <w:pPr>
      <w:spacing w:after="0"/>
      <w:jc w:val="left"/>
    </w:pPr>
    <w:rPr>
      <w:rFonts w:ascii="Book Antiqua" w:hAnsi="Book Antiqua"/>
      <w:kern w:val="2"/>
      <w:sz w:val="18"/>
      <w:szCs w:val="24"/>
      <w:lang w:val="en-MY" w:eastAsia="en-MY"/>
      <w14:ligatures w14:val="standardContextual"/>
    </w:rPr>
  </w:style>
  <w:style w:type="paragraph" w:styleId="Bibliography">
    <w:name w:val="Bibliography"/>
    <w:basedOn w:val="Normal"/>
    <w:next w:val="Normal"/>
    <w:uiPriority w:val="37"/>
    <w:unhideWhenUsed/>
    <w:rsid w:val="00214E4B"/>
  </w:style>
  <w:style w:type="paragraph" w:customStyle="1" w:styleId="Referencestyle">
    <w:name w:val="Reference style"/>
    <w:basedOn w:val="Bibliography"/>
    <w:qFormat/>
    <w:rsid w:val="00F07DF1"/>
    <w:pPr>
      <w:spacing w:after="0"/>
    </w:pPr>
    <w:rPr>
      <w:noProof/>
      <w:sz w:val="18"/>
    </w:rPr>
  </w:style>
  <w:style w:type="paragraph" w:customStyle="1" w:styleId="Textpara1">
    <w:name w:val="Text para 1"/>
    <w:basedOn w:val="Normal"/>
    <w:qFormat/>
    <w:rsid w:val="00EB0984"/>
    <w:rPr>
      <w:lang w:val="en-MY" w:bidi="en-US"/>
    </w:rPr>
  </w:style>
  <w:style w:type="paragraph" w:customStyle="1" w:styleId="FigureCaption">
    <w:name w:val="Figure Caption"/>
    <w:basedOn w:val="Normal"/>
    <w:qFormat/>
    <w:rsid w:val="00137DF4"/>
    <w:pPr>
      <w:spacing w:after="0"/>
      <w:jc w:val="center"/>
    </w:pPr>
    <w:rPr>
      <w:rFonts w:ascii="Book Antiqua" w:hAnsi="Book Antiqua"/>
      <w:b/>
      <w:bCs/>
      <w:sz w:val="18"/>
      <w:lang w:val="en-MY" w:bidi="en-US"/>
    </w:rPr>
  </w:style>
  <w:style w:type="paragraph" w:customStyle="1" w:styleId="DeclarationofInterest">
    <w:name w:val="Declaration of Interest"/>
    <w:basedOn w:val="Normal"/>
    <w:qFormat/>
    <w:rsid w:val="00C40813"/>
    <w:pPr>
      <w:spacing w:before="240"/>
      <w:jc w:val="left"/>
    </w:pPr>
    <w:rPr>
      <w:sz w:val="18"/>
    </w:rPr>
  </w:style>
  <w:style w:type="paragraph" w:customStyle="1" w:styleId="Acknowledgements">
    <w:name w:val="Acknowledgements"/>
    <w:basedOn w:val="Normal"/>
    <w:qFormat/>
    <w:rsid w:val="00C40813"/>
    <w:pPr>
      <w:spacing w:line="264" w:lineRule="auto"/>
      <w:jc w:val="left"/>
    </w:pPr>
    <w:rPr>
      <w:sz w:val="18"/>
    </w:rPr>
  </w:style>
  <w:style w:type="paragraph" w:customStyle="1" w:styleId="ReferenceSection">
    <w:name w:val="Reference Section"/>
    <w:basedOn w:val="Heading1"/>
    <w:qFormat/>
    <w:rsid w:val="00F07DF1"/>
    <w:pPr>
      <w:spacing w:before="240"/>
    </w:pPr>
    <w:rPr>
      <w:sz w:val="20"/>
    </w:rPr>
  </w:style>
  <w:style w:type="paragraph" w:customStyle="1" w:styleId="ListofItems">
    <w:name w:val="List of Items"/>
    <w:basedOn w:val="Textpara1"/>
    <w:qFormat/>
    <w:rsid w:val="006822F9"/>
    <w:pPr>
      <w:numPr>
        <w:numId w:val="20"/>
      </w:numPr>
      <w:spacing w:before="0"/>
      <w:ind w:left="792"/>
    </w:pPr>
    <w:rPr>
      <w:color w:val="0070C0"/>
    </w:rPr>
  </w:style>
  <w:style w:type="paragraph" w:customStyle="1" w:styleId="ManuscriptType">
    <w:name w:val="Manuscript Type"/>
    <w:basedOn w:val="Heading1"/>
    <w:qFormat/>
    <w:rsid w:val="00A135EB"/>
    <w:rPr>
      <w:rFonts w:ascii="Book Antiqua" w:hAnsi="Book Antiqua"/>
    </w:rPr>
  </w:style>
  <w:style w:type="paragraph" w:customStyle="1" w:styleId="AJPCTitle">
    <w:name w:val="AJPC Title"/>
    <w:basedOn w:val="Title"/>
    <w:qFormat/>
    <w:rsid w:val="00C77C11"/>
    <w:pPr>
      <w:tabs>
        <w:tab w:val="right" w:pos="8911"/>
      </w:tabs>
      <w:spacing w:after="240"/>
      <w:jc w:val="center"/>
    </w:pPr>
    <w:rPr>
      <w:rFonts w:ascii="Arial Rounded MT Bold" w:hAnsi="Arial Rounded MT Bold"/>
      <w:i/>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3974">
      <w:bodyDiv w:val="1"/>
      <w:marLeft w:val="0"/>
      <w:marRight w:val="0"/>
      <w:marTop w:val="0"/>
      <w:marBottom w:val="0"/>
      <w:divBdr>
        <w:top w:val="none" w:sz="0" w:space="0" w:color="auto"/>
        <w:left w:val="none" w:sz="0" w:space="0" w:color="auto"/>
        <w:bottom w:val="none" w:sz="0" w:space="0" w:color="auto"/>
        <w:right w:val="none" w:sz="0" w:space="0" w:color="auto"/>
      </w:divBdr>
    </w:div>
    <w:div w:id="124128370">
      <w:bodyDiv w:val="1"/>
      <w:marLeft w:val="0"/>
      <w:marRight w:val="0"/>
      <w:marTop w:val="0"/>
      <w:marBottom w:val="0"/>
      <w:divBdr>
        <w:top w:val="none" w:sz="0" w:space="0" w:color="auto"/>
        <w:left w:val="none" w:sz="0" w:space="0" w:color="auto"/>
        <w:bottom w:val="none" w:sz="0" w:space="0" w:color="auto"/>
        <w:right w:val="none" w:sz="0" w:space="0" w:color="auto"/>
      </w:divBdr>
    </w:div>
    <w:div w:id="203715305">
      <w:bodyDiv w:val="1"/>
      <w:marLeft w:val="0"/>
      <w:marRight w:val="0"/>
      <w:marTop w:val="0"/>
      <w:marBottom w:val="0"/>
      <w:divBdr>
        <w:top w:val="none" w:sz="0" w:space="0" w:color="auto"/>
        <w:left w:val="none" w:sz="0" w:space="0" w:color="auto"/>
        <w:bottom w:val="none" w:sz="0" w:space="0" w:color="auto"/>
        <w:right w:val="none" w:sz="0" w:space="0" w:color="auto"/>
      </w:divBdr>
    </w:div>
    <w:div w:id="332299903">
      <w:bodyDiv w:val="1"/>
      <w:marLeft w:val="0"/>
      <w:marRight w:val="0"/>
      <w:marTop w:val="0"/>
      <w:marBottom w:val="0"/>
      <w:divBdr>
        <w:top w:val="none" w:sz="0" w:space="0" w:color="auto"/>
        <w:left w:val="none" w:sz="0" w:space="0" w:color="auto"/>
        <w:bottom w:val="none" w:sz="0" w:space="0" w:color="auto"/>
        <w:right w:val="none" w:sz="0" w:space="0" w:color="auto"/>
      </w:divBdr>
    </w:div>
    <w:div w:id="462432523">
      <w:bodyDiv w:val="1"/>
      <w:marLeft w:val="0"/>
      <w:marRight w:val="0"/>
      <w:marTop w:val="0"/>
      <w:marBottom w:val="0"/>
      <w:divBdr>
        <w:top w:val="none" w:sz="0" w:space="0" w:color="auto"/>
        <w:left w:val="none" w:sz="0" w:space="0" w:color="auto"/>
        <w:bottom w:val="none" w:sz="0" w:space="0" w:color="auto"/>
        <w:right w:val="none" w:sz="0" w:space="0" w:color="auto"/>
      </w:divBdr>
    </w:div>
    <w:div w:id="539635158">
      <w:bodyDiv w:val="1"/>
      <w:marLeft w:val="0"/>
      <w:marRight w:val="0"/>
      <w:marTop w:val="0"/>
      <w:marBottom w:val="0"/>
      <w:divBdr>
        <w:top w:val="none" w:sz="0" w:space="0" w:color="auto"/>
        <w:left w:val="none" w:sz="0" w:space="0" w:color="auto"/>
        <w:bottom w:val="none" w:sz="0" w:space="0" w:color="auto"/>
        <w:right w:val="none" w:sz="0" w:space="0" w:color="auto"/>
      </w:divBdr>
    </w:div>
    <w:div w:id="555506936">
      <w:bodyDiv w:val="1"/>
      <w:marLeft w:val="0"/>
      <w:marRight w:val="0"/>
      <w:marTop w:val="0"/>
      <w:marBottom w:val="0"/>
      <w:divBdr>
        <w:top w:val="none" w:sz="0" w:space="0" w:color="auto"/>
        <w:left w:val="none" w:sz="0" w:space="0" w:color="auto"/>
        <w:bottom w:val="none" w:sz="0" w:space="0" w:color="auto"/>
        <w:right w:val="none" w:sz="0" w:space="0" w:color="auto"/>
      </w:divBdr>
    </w:div>
    <w:div w:id="698314538">
      <w:bodyDiv w:val="1"/>
      <w:marLeft w:val="0"/>
      <w:marRight w:val="0"/>
      <w:marTop w:val="0"/>
      <w:marBottom w:val="0"/>
      <w:divBdr>
        <w:top w:val="none" w:sz="0" w:space="0" w:color="auto"/>
        <w:left w:val="none" w:sz="0" w:space="0" w:color="auto"/>
        <w:bottom w:val="none" w:sz="0" w:space="0" w:color="auto"/>
        <w:right w:val="none" w:sz="0" w:space="0" w:color="auto"/>
      </w:divBdr>
    </w:div>
    <w:div w:id="730886841">
      <w:bodyDiv w:val="1"/>
      <w:marLeft w:val="0"/>
      <w:marRight w:val="0"/>
      <w:marTop w:val="0"/>
      <w:marBottom w:val="0"/>
      <w:divBdr>
        <w:top w:val="none" w:sz="0" w:space="0" w:color="auto"/>
        <w:left w:val="none" w:sz="0" w:space="0" w:color="auto"/>
        <w:bottom w:val="none" w:sz="0" w:space="0" w:color="auto"/>
        <w:right w:val="none" w:sz="0" w:space="0" w:color="auto"/>
      </w:divBdr>
    </w:div>
    <w:div w:id="735779844">
      <w:bodyDiv w:val="1"/>
      <w:marLeft w:val="0"/>
      <w:marRight w:val="0"/>
      <w:marTop w:val="0"/>
      <w:marBottom w:val="0"/>
      <w:divBdr>
        <w:top w:val="none" w:sz="0" w:space="0" w:color="auto"/>
        <w:left w:val="none" w:sz="0" w:space="0" w:color="auto"/>
        <w:bottom w:val="none" w:sz="0" w:space="0" w:color="auto"/>
        <w:right w:val="none" w:sz="0" w:space="0" w:color="auto"/>
      </w:divBdr>
    </w:div>
    <w:div w:id="1023942248">
      <w:bodyDiv w:val="1"/>
      <w:marLeft w:val="0"/>
      <w:marRight w:val="0"/>
      <w:marTop w:val="0"/>
      <w:marBottom w:val="0"/>
      <w:divBdr>
        <w:top w:val="none" w:sz="0" w:space="0" w:color="auto"/>
        <w:left w:val="none" w:sz="0" w:space="0" w:color="auto"/>
        <w:bottom w:val="none" w:sz="0" w:space="0" w:color="auto"/>
        <w:right w:val="none" w:sz="0" w:space="0" w:color="auto"/>
      </w:divBdr>
    </w:div>
    <w:div w:id="1187059104">
      <w:bodyDiv w:val="1"/>
      <w:marLeft w:val="0"/>
      <w:marRight w:val="0"/>
      <w:marTop w:val="0"/>
      <w:marBottom w:val="0"/>
      <w:divBdr>
        <w:top w:val="none" w:sz="0" w:space="0" w:color="auto"/>
        <w:left w:val="none" w:sz="0" w:space="0" w:color="auto"/>
        <w:bottom w:val="none" w:sz="0" w:space="0" w:color="auto"/>
        <w:right w:val="none" w:sz="0" w:space="0" w:color="auto"/>
      </w:divBdr>
    </w:div>
    <w:div w:id="1299384124">
      <w:bodyDiv w:val="1"/>
      <w:marLeft w:val="0"/>
      <w:marRight w:val="0"/>
      <w:marTop w:val="0"/>
      <w:marBottom w:val="0"/>
      <w:divBdr>
        <w:top w:val="none" w:sz="0" w:space="0" w:color="auto"/>
        <w:left w:val="none" w:sz="0" w:space="0" w:color="auto"/>
        <w:bottom w:val="none" w:sz="0" w:space="0" w:color="auto"/>
        <w:right w:val="none" w:sz="0" w:space="0" w:color="auto"/>
      </w:divBdr>
    </w:div>
    <w:div w:id="1385717409">
      <w:bodyDiv w:val="1"/>
      <w:marLeft w:val="0"/>
      <w:marRight w:val="0"/>
      <w:marTop w:val="0"/>
      <w:marBottom w:val="0"/>
      <w:divBdr>
        <w:top w:val="none" w:sz="0" w:space="0" w:color="auto"/>
        <w:left w:val="none" w:sz="0" w:space="0" w:color="auto"/>
        <w:bottom w:val="none" w:sz="0" w:space="0" w:color="auto"/>
        <w:right w:val="none" w:sz="0" w:space="0" w:color="auto"/>
      </w:divBdr>
    </w:div>
    <w:div w:id="1416319428">
      <w:bodyDiv w:val="1"/>
      <w:marLeft w:val="0"/>
      <w:marRight w:val="0"/>
      <w:marTop w:val="0"/>
      <w:marBottom w:val="0"/>
      <w:divBdr>
        <w:top w:val="none" w:sz="0" w:space="0" w:color="auto"/>
        <w:left w:val="none" w:sz="0" w:space="0" w:color="auto"/>
        <w:bottom w:val="none" w:sz="0" w:space="0" w:color="auto"/>
        <w:right w:val="none" w:sz="0" w:space="0" w:color="auto"/>
      </w:divBdr>
    </w:div>
    <w:div w:id="1463881678">
      <w:bodyDiv w:val="1"/>
      <w:marLeft w:val="0"/>
      <w:marRight w:val="0"/>
      <w:marTop w:val="0"/>
      <w:marBottom w:val="0"/>
      <w:divBdr>
        <w:top w:val="none" w:sz="0" w:space="0" w:color="auto"/>
        <w:left w:val="none" w:sz="0" w:space="0" w:color="auto"/>
        <w:bottom w:val="none" w:sz="0" w:space="0" w:color="auto"/>
        <w:right w:val="none" w:sz="0" w:space="0" w:color="auto"/>
      </w:divBdr>
    </w:div>
    <w:div w:id="1517112969">
      <w:bodyDiv w:val="1"/>
      <w:marLeft w:val="0"/>
      <w:marRight w:val="0"/>
      <w:marTop w:val="0"/>
      <w:marBottom w:val="0"/>
      <w:divBdr>
        <w:top w:val="none" w:sz="0" w:space="0" w:color="auto"/>
        <w:left w:val="none" w:sz="0" w:space="0" w:color="auto"/>
        <w:bottom w:val="none" w:sz="0" w:space="0" w:color="auto"/>
        <w:right w:val="none" w:sz="0" w:space="0" w:color="auto"/>
      </w:divBdr>
    </w:div>
    <w:div w:id="1532956040">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2081632790">
      <w:bodyDiv w:val="1"/>
      <w:marLeft w:val="0"/>
      <w:marRight w:val="0"/>
      <w:marTop w:val="0"/>
      <w:marBottom w:val="0"/>
      <w:divBdr>
        <w:top w:val="none" w:sz="0" w:space="0" w:color="auto"/>
        <w:left w:val="none" w:sz="0" w:space="0" w:color="auto"/>
        <w:bottom w:val="none" w:sz="0" w:space="0" w:color="auto"/>
        <w:right w:val="none" w:sz="0" w:space="0" w:color="auto"/>
      </w:divBdr>
    </w:div>
    <w:div w:id="211289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c@ums.edu.my" TargetMode="External"/><Relationship Id="rId4" Type="http://schemas.openxmlformats.org/officeDocument/2006/relationships/settings" Target="settings.xml"/><Relationship Id="rId9" Type="http://schemas.openxmlformats.org/officeDocument/2006/relationships/hyperlink" Target="http://www.mdpi.com/journal/pub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Yon25</b:Tag>
    <b:SourceType>JournalArticle</b:SourceType>
    <b:Guid>{430CA56F-44A1-4B26-9ECB-C65A3283C7F2}</b:Guid>
    <b:Author>
      <b:Author>
        <b:NameList>
          <b:Person>
            <b:Last>Yong</b:Last>
            <b:First>Gloria Tung Xin</b:First>
          </b:Person>
          <b:Person>
            <b:Last>Chan</b:Last>
            <b:First>Yi Jang</b:First>
          </b:Person>
          <b:Person>
            <b:Last>Lau</b:Last>
            <b:First>Phei Li</b:First>
          </b:Person>
          <b:Person>
            <b:Last>Ethiraj</b:Last>
            <b:First>Baranitharan</b:First>
          </b:Person>
          <b:Person>
            <b:Last>Ghfar</b:Last>
            <b:First>Ayman A.</b:First>
          </b:Person>
          <b:Person>
            <b:Last>Mohammed</b:Last>
            <b:First>Abdallah A. A.</b:First>
          </b:Person>
          <b:Person>
            <b:Last>Shahid</b:Last>
            <b:First>Muhammad Kashif</b:First>
          </b:Person>
          <b:Person>
            <b:Last>Lim</b:Last>
            <b:First>Jun Wei</b:First>
          </b:Person>
        </b:NameList>
      </b:Author>
    </b:Author>
    <b:Title>Optimization of the performances of palm oil mill effluent (pome)-based biogas plants using comparative analysis and response surface methodology</b:Title>
    <b:JournalName>Processes</b:JournalName>
    <b:Year>2023</b:Year>
    <b:Pages>1603</b:Pages>
    <b:Volume>11</b:Volume>
    <b:Issue>6</b:Issue>
    <b:DOI>org/10.3390/pr11061603</b:DOI>
    <b:RefOrder>1</b:RefOrder>
  </b:Source>
  <b:Source>
    <b:Tag>Pan20</b:Tag>
    <b:SourceType>JournalArticle</b:SourceType>
    <b:Guid>{25BB21C0-864D-4EDF-AF14-F69664BA3518}</b:Guid>
    <b:Title>Minimal Liquid Discharge (MLD) and Zero Liquid Discharge (ZLD) strategies for wastewater management and resource recovery–Analysis, challenges and prospects</b:Title>
    <b:JournalName>Journal of Environmental Chemical Engineering</b:JournalName>
    <b:Year>2020</b:Year>
    <b:Pages>104418</b:Pages>
    <b:Volume>8</b:Volume>
    <b:Issue>5</b:Issue>
    <b:Author>
      <b:Author>
        <b:NameList>
          <b:Person>
            <b:Last>Panagopoulos</b:Last>
            <b:First>Argyris</b:First>
          </b:Person>
          <b:Person>
            <b:Last>Haralambous</b:Last>
            <b:First>Katherine-Joanne</b:First>
          </b:Person>
        </b:NameList>
      </b:Author>
    </b:Author>
    <b:RefOrder>2</b:RefOrder>
  </b:Source>
</b:Sources>
</file>

<file path=customXml/itemProps1.xml><?xml version="1.0" encoding="utf-8"?>
<ds:datastoreItem xmlns:ds="http://schemas.openxmlformats.org/officeDocument/2006/customXml" ds:itemID="{74BC6EFF-9797-456F-A21A-3FB33DA3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 Proposed Currency System for Academic Peer Review Payments Using the BlockChain Technology</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Proposed Currency System for Academic Peer Review Payments Using the BlockChain Technology</dc:title>
  <dc:subject>Peer review of scholarly papers is seen to be a critical step in the publication of high quality outputs in reputable journals. However, it appears that there are few incentives for researchers to agree to conduct suitable reviews in a timely fashion and in some cases unscrupulous practices are occurring as part of the production of academic research output. Innovations in internet-based technologies mean that there are ways in which some of the challenges can be addressed. In particular, this paper proposes a new currency system using the BlockChain as its basis that provides a number of solutions. Potential benefits and problems of using the technology are discussed in the paper and these will need further investigation should the idea develop further. Ultimately, the currency could be used as an alternative publication metric for authors, institutions and journals.</dc:subject>
  <dc:creator>Michael Spearpoint</dc:creator>
  <cp:keywords>peer review; BlockChain; currency</cp:keywords>
  <cp:lastModifiedBy>Jobrun Nandong</cp:lastModifiedBy>
  <cp:revision>35</cp:revision>
  <dcterms:created xsi:type="dcterms:W3CDTF">2026-04-06T08:15:00Z</dcterms:created>
  <dcterms:modified xsi:type="dcterms:W3CDTF">2026-04-19T13:02:00Z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f02358021aba1a17e22400a98cbec7538ea485625849b57806dc72fac52f9916</vt:lpwstr>
  </property>
</Properties>
</file>